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spacing w:before="185"/>
        <w:ind w:left="1810" w:right="0" w:firstLine="0"/>
        <w:jc w:val="left"/>
        <w:rPr>
          <w:b/>
          <w:sz w:val="40"/>
        </w:rPr>
      </w:pPr>
      <w:r>
        <w:rPr/>
        <w:pict>
          <v:shapetype id="_x0000_t202" o:spt="202" coordsize="21600,21600" path="m,l,21600r21600,l21600,xe">
            <v:stroke joinstyle="miter"/>
            <v:path gradientshapeok="t" o:connecttype="rect"/>
          </v:shapetype>
          <v:shape style="position:absolute;margin-left:17.424999pt;margin-top:-80.687057pt;width:573.75pt;height:85.8pt;mso-position-horizontal-relative:page;mso-position-vertical-relative:paragraph;z-index:1096" type="#_x0000_t202" filled="true" fillcolor="#17375e" stroked="true" strokeweight="2.25pt" strokecolor="#000000">
            <v:textbox inset="0,0,0,0">
              <w:txbxContent>
                <w:p>
                  <w:pPr>
                    <w:spacing w:line="832" w:lineRule="exact" w:before="0"/>
                    <w:ind w:left="1786" w:right="1782" w:firstLine="0"/>
                    <w:jc w:val="center"/>
                    <w:rPr>
                      <w:b/>
                      <w:sz w:val="72"/>
                    </w:rPr>
                  </w:pPr>
                  <w:r>
                    <w:rPr>
                      <w:b/>
                      <w:color w:val="FFFFFF"/>
                      <w:sz w:val="72"/>
                    </w:rPr>
                    <w:t>GERO 133: Introduction to</w:t>
                  </w:r>
                </w:p>
                <w:p>
                  <w:pPr>
                    <w:spacing w:line="839" w:lineRule="exact" w:before="0"/>
                    <w:ind w:left="1786" w:right="1782" w:firstLine="0"/>
                    <w:jc w:val="center"/>
                    <w:rPr>
                      <w:b/>
                      <w:sz w:val="72"/>
                    </w:rPr>
                  </w:pPr>
                  <w:r>
                    <w:rPr>
                      <w:b/>
                      <w:color w:val="FFFFFF"/>
                      <w:sz w:val="72"/>
                    </w:rPr>
                    <w:t>Gerontology</w:t>
                  </w:r>
                </w:p>
              </w:txbxContent>
            </v:textbox>
            <v:fill type="solid"/>
            <v:stroke dashstyle="solid"/>
            <w10:wrap type="none"/>
          </v:shape>
        </w:pict>
      </w:r>
      <w:r>
        <w:rPr>
          <w:b/>
          <w:color w:val="E36C09"/>
          <w:sz w:val="40"/>
        </w:rPr>
        <w:t>Gerontology is the study of aging and older adults</w:t>
      </w:r>
    </w:p>
    <w:p>
      <w:pPr>
        <w:pStyle w:val="BodyText"/>
        <w:spacing w:line="235" w:lineRule="auto" w:before="60"/>
        <w:ind w:left="287" w:right="334"/>
      </w:pPr>
      <w:r>
        <w:rPr/>
        <w:pict>
          <v:shape style="position:absolute;margin-left:14.853pt;margin-top:139.253922pt;width:573.75pt;height:36.4pt;mso-position-horizontal-relative:page;mso-position-vertical-relative:paragraph;z-index:0;mso-wrap-distance-left:0;mso-wrap-distance-right:0" type="#_x0000_t202" filled="true" fillcolor="#17375e" stroked="true" strokeweight="2.25pt" strokecolor="#000000">
            <v:textbox inset="0,0,0,0">
              <w:txbxContent>
                <w:p>
                  <w:pPr>
                    <w:spacing w:before="42"/>
                    <w:ind w:left="3233" w:right="0" w:firstLine="0"/>
                    <w:jc w:val="left"/>
                    <w:rPr>
                      <w:b/>
                      <w:sz w:val="48"/>
                    </w:rPr>
                  </w:pPr>
                  <w:r>
                    <w:rPr>
                      <w:b/>
                      <w:color w:val="FFFFFF"/>
                      <w:sz w:val="48"/>
                    </w:rPr>
                    <w:t>Why Study Gerontology?</w:t>
                  </w:r>
                </w:p>
              </w:txbxContent>
            </v:textbox>
            <v:fill type="solid"/>
            <v:stroke dashstyle="solid"/>
            <w10:wrap type="topAndBottom"/>
          </v:shape>
        </w:pict>
      </w:r>
      <w:r>
        <w:rPr/>
        <w:t>This course will introduce students to the sociological, biological, and psychological aspects of aging. Students will learn from a variety of topics such as physiological changes that occur with aging, changing social roles, stereotypes, healthy aging and economic issues that define the aging experience. In addition, students will gain insight into how their own life choices affect the aging process.</w:t>
      </w:r>
    </w:p>
    <w:p>
      <w:pPr>
        <w:pStyle w:val="ListParagraph"/>
        <w:numPr>
          <w:ilvl w:val="0"/>
          <w:numId w:val="1"/>
        </w:numPr>
        <w:tabs>
          <w:tab w:pos="882" w:val="left" w:leader="none"/>
          <w:tab w:pos="883" w:val="left" w:leader="none"/>
        </w:tabs>
        <w:spacing w:line="235" w:lineRule="auto" w:before="127" w:after="0"/>
        <w:ind w:left="882" w:right="6010" w:hanging="540"/>
        <w:jc w:val="left"/>
        <w:rPr>
          <w:sz w:val="36"/>
        </w:rPr>
      </w:pPr>
      <w:r>
        <w:rPr>
          <w:sz w:val="36"/>
        </w:rPr>
        <w:t>By 2020, there will be over </w:t>
      </w:r>
      <w:r>
        <w:rPr>
          <w:b/>
          <w:color w:val="E36C09"/>
          <w:sz w:val="36"/>
        </w:rPr>
        <w:t>50 million older adults </w:t>
      </w:r>
      <w:r>
        <w:rPr>
          <w:sz w:val="36"/>
        </w:rPr>
        <w:t>and 1 in 5 Americans will be over the age</w:t>
      </w:r>
      <w:r>
        <w:rPr>
          <w:spacing w:val="-12"/>
          <w:sz w:val="36"/>
        </w:rPr>
        <w:t> </w:t>
      </w:r>
      <w:r>
        <w:rPr>
          <w:sz w:val="36"/>
        </w:rPr>
        <w:t>of 65.</w:t>
      </w:r>
    </w:p>
    <w:p>
      <w:pPr>
        <w:pStyle w:val="ListParagraph"/>
        <w:numPr>
          <w:ilvl w:val="0"/>
          <w:numId w:val="1"/>
        </w:numPr>
        <w:tabs>
          <w:tab w:pos="863" w:val="left" w:leader="none"/>
          <w:tab w:pos="864" w:val="left" w:leader="none"/>
        </w:tabs>
        <w:spacing w:line="235" w:lineRule="auto" w:before="251" w:after="0"/>
        <w:ind w:left="864" w:right="5904" w:hanging="540"/>
        <w:jc w:val="left"/>
        <w:rPr>
          <w:b/>
          <w:sz w:val="36"/>
        </w:rPr>
      </w:pPr>
      <w:r>
        <w:rPr/>
        <w:drawing>
          <wp:anchor distT="0" distB="0" distL="0" distR="0" allowOverlap="1" layoutInCell="1" locked="0" behindDoc="0" simplePos="0" relativeHeight="1072">
            <wp:simplePos x="0" y="0"/>
            <wp:positionH relativeFrom="page">
              <wp:posOffset>4012184</wp:posOffset>
            </wp:positionH>
            <wp:positionV relativeFrom="paragraph">
              <wp:posOffset>-1010844</wp:posOffset>
            </wp:positionV>
            <wp:extent cx="3501009" cy="2142490"/>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3501009" cy="2142490"/>
                    </a:xfrm>
                    <a:prstGeom prst="rect">
                      <a:avLst/>
                    </a:prstGeom>
                  </pic:spPr>
                </pic:pic>
              </a:graphicData>
            </a:graphic>
          </wp:anchor>
        </w:drawing>
      </w:r>
      <w:r>
        <w:rPr>
          <w:sz w:val="36"/>
        </w:rPr>
        <w:t>As the older adult population </w:t>
      </w:r>
      <w:r>
        <w:rPr>
          <w:spacing w:val="-3"/>
          <w:sz w:val="36"/>
        </w:rPr>
        <w:t>grows, </w:t>
      </w:r>
      <w:r>
        <w:rPr>
          <w:b/>
          <w:color w:val="E36C09"/>
          <w:sz w:val="36"/>
        </w:rPr>
        <w:t>more professionals with experience in Gerontology will</w:t>
      </w:r>
      <w:r>
        <w:rPr>
          <w:b/>
          <w:color w:val="E36C09"/>
          <w:spacing w:val="-52"/>
          <w:sz w:val="36"/>
        </w:rPr>
        <w:t> </w:t>
      </w:r>
      <w:r>
        <w:rPr>
          <w:b/>
          <w:color w:val="E36C09"/>
          <w:sz w:val="36"/>
        </w:rPr>
        <w:t>be needed.</w:t>
      </w:r>
    </w:p>
    <w:p>
      <w:pPr>
        <w:pStyle w:val="ListParagraph"/>
        <w:numPr>
          <w:ilvl w:val="0"/>
          <w:numId w:val="1"/>
        </w:numPr>
        <w:tabs>
          <w:tab w:pos="739" w:val="left" w:leader="none"/>
          <w:tab w:pos="740" w:val="left" w:leader="none"/>
        </w:tabs>
        <w:spacing w:line="235" w:lineRule="auto" w:before="167" w:after="0"/>
        <w:ind w:left="739" w:right="1039" w:hanging="451"/>
        <w:jc w:val="left"/>
        <w:rPr>
          <w:sz w:val="36"/>
        </w:rPr>
      </w:pPr>
      <w:r>
        <w:rPr>
          <w:sz w:val="36"/>
        </w:rPr>
        <w:t>Coursework</w:t>
      </w:r>
      <w:r>
        <w:rPr>
          <w:spacing w:val="-7"/>
          <w:sz w:val="36"/>
        </w:rPr>
        <w:t> </w:t>
      </w:r>
      <w:r>
        <w:rPr>
          <w:sz w:val="36"/>
        </w:rPr>
        <w:t>in</w:t>
      </w:r>
      <w:r>
        <w:rPr>
          <w:spacing w:val="-5"/>
          <w:sz w:val="36"/>
        </w:rPr>
        <w:t> </w:t>
      </w:r>
      <w:r>
        <w:rPr>
          <w:sz w:val="36"/>
        </w:rPr>
        <w:t>aging</w:t>
      </w:r>
      <w:r>
        <w:rPr>
          <w:spacing w:val="-7"/>
          <w:sz w:val="36"/>
        </w:rPr>
        <w:t> </w:t>
      </w:r>
      <w:r>
        <w:rPr>
          <w:sz w:val="36"/>
        </w:rPr>
        <w:t>can</w:t>
      </w:r>
      <w:r>
        <w:rPr>
          <w:spacing w:val="-1"/>
          <w:sz w:val="36"/>
        </w:rPr>
        <w:t> </w:t>
      </w:r>
      <w:r>
        <w:rPr>
          <w:b/>
          <w:color w:val="E36C09"/>
          <w:spacing w:val="-3"/>
          <w:sz w:val="36"/>
        </w:rPr>
        <w:t>make</w:t>
      </w:r>
      <w:r>
        <w:rPr>
          <w:b/>
          <w:color w:val="E36C09"/>
          <w:spacing w:val="-9"/>
          <w:sz w:val="36"/>
        </w:rPr>
        <w:t> </w:t>
      </w:r>
      <w:r>
        <w:rPr>
          <w:b/>
          <w:color w:val="E36C09"/>
          <w:sz w:val="36"/>
        </w:rPr>
        <w:t>you</w:t>
      </w:r>
      <w:r>
        <w:rPr>
          <w:b/>
          <w:color w:val="E36C09"/>
          <w:spacing w:val="-8"/>
          <w:sz w:val="36"/>
        </w:rPr>
        <w:t> </w:t>
      </w:r>
      <w:r>
        <w:rPr>
          <w:b/>
          <w:color w:val="E36C09"/>
          <w:sz w:val="36"/>
        </w:rPr>
        <w:t>more</w:t>
      </w:r>
      <w:r>
        <w:rPr>
          <w:b/>
          <w:color w:val="E36C09"/>
          <w:spacing w:val="-9"/>
          <w:sz w:val="36"/>
        </w:rPr>
        <w:t> </w:t>
      </w:r>
      <w:r>
        <w:rPr>
          <w:b/>
          <w:color w:val="E36C09"/>
          <w:sz w:val="36"/>
        </w:rPr>
        <w:t>marketable!</w:t>
      </w:r>
      <w:r>
        <w:rPr>
          <w:b/>
          <w:color w:val="E36C09"/>
          <w:spacing w:val="-12"/>
          <w:sz w:val="36"/>
        </w:rPr>
        <w:t> </w:t>
      </w:r>
      <w:r>
        <w:rPr>
          <w:sz w:val="36"/>
        </w:rPr>
        <w:t>All</w:t>
      </w:r>
      <w:r>
        <w:rPr>
          <w:spacing w:val="-7"/>
          <w:sz w:val="36"/>
        </w:rPr>
        <w:t> </w:t>
      </w:r>
      <w:r>
        <w:rPr>
          <w:sz w:val="36"/>
        </w:rPr>
        <w:t>majors</w:t>
      </w:r>
      <w:r>
        <w:rPr>
          <w:spacing w:val="-9"/>
          <w:sz w:val="36"/>
        </w:rPr>
        <w:t> </w:t>
      </w:r>
      <w:r>
        <w:rPr>
          <w:spacing w:val="-2"/>
          <w:sz w:val="36"/>
        </w:rPr>
        <w:t>can </w:t>
      </w:r>
      <w:r>
        <w:rPr>
          <w:sz w:val="36"/>
        </w:rPr>
        <w:t>benefit from having aging-related </w:t>
      </w:r>
      <w:r>
        <w:rPr>
          <w:spacing w:val="-3"/>
          <w:sz w:val="36"/>
        </w:rPr>
        <w:t>coursework, </w:t>
      </w:r>
      <w:r>
        <w:rPr>
          <w:sz w:val="36"/>
        </w:rPr>
        <w:t>such as: </w:t>
      </w:r>
      <w:r>
        <w:rPr>
          <w:spacing w:val="-5"/>
          <w:sz w:val="36"/>
        </w:rPr>
        <w:t>Psychology, </w:t>
      </w:r>
      <w:r>
        <w:rPr>
          <w:spacing w:val="-4"/>
          <w:sz w:val="36"/>
        </w:rPr>
        <w:t>Sociology, </w:t>
      </w:r>
      <w:r>
        <w:rPr>
          <w:sz w:val="36"/>
        </w:rPr>
        <w:t>Health Science, Nursing, Biological Science, </w:t>
      </w:r>
      <w:r>
        <w:rPr>
          <w:spacing w:val="-3"/>
          <w:sz w:val="36"/>
        </w:rPr>
        <w:t>Kinesiology, </w:t>
      </w:r>
      <w:r>
        <w:rPr>
          <w:sz w:val="36"/>
        </w:rPr>
        <w:t>Economics, </w:t>
      </w:r>
      <w:r>
        <w:rPr>
          <w:spacing w:val="-4"/>
          <w:sz w:val="36"/>
        </w:rPr>
        <w:t>Anthropology, </w:t>
      </w:r>
      <w:r>
        <w:rPr>
          <w:sz w:val="36"/>
        </w:rPr>
        <w:t>Marketing, and</w:t>
      </w:r>
      <w:r>
        <w:rPr>
          <w:spacing w:val="7"/>
          <w:sz w:val="36"/>
        </w:rPr>
        <w:t> </w:t>
      </w:r>
      <w:r>
        <w:rPr>
          <w:sz w:val="36"/>
        </w:rPr>
        <w:t>more!</w:t>
      </w:r>
    </w:p>
    <w:p>
      <w:pPr>
        <w:pStyle w:val="BodyText"/>
        <w:spacing w:before="3"/>
        <w:rPr>
          <w:sz w:val="8"/>
        </w:rPr>
      </w:pPr>
      <w:r>
        <w:rPr/>
        <w:pict>
          <v:shape style="position:absolute;margin-left:20.783001pt;margin-top:8.139563pt;width:569.15pt;height:36.4pt;mso-position-horizontal-relative:page;mso-position-vertical-relative:paragraph;z-index:1048;mso-wrap-distance-left:0;mso-wrap-distance-right:0" type="#_x0000_t202" filled="true" fillcolor="#17375e" stroked="true" strokeweight="2.25pt" strokecolor="#000000">
            <v:textbox inset="0,0,0,0">
              <w:txbxContent>
                <w:p>
                  <w:pPr>
                    <w:spacing w:before="43"/>
                    <w:ind w:left="3790" w:right="3791" w:firstLine="0"/>
                    <w:jc w:val="center"/>
                    <w:rPr>
                      <w:b/>
                      <w:sz w:val="48"/>
                    </w:rPr>
                  </w:pPr>
                  <w:r>
                    <w:rPr>
                      <w:b/>
                      <w:color w:val="FFFFFF"/>
                      <w:sz w:val="48"/>
                    </w:rPr>
                    <w:t>Course</w:t>
                  </w:r>
                  <w:r>
                    <w:rPr>
                      <w:b/>
                      <w:color w:val="FFFFFF"/>
                      <w:spacing w:val="-3"/>
                      <w:sz w:val="48"/>
                    </w:rPr>
                    <w:t> </w:t>
                  </w:r>
                  <w:r>
                    <w:rPr>
                      <w:b/>
                      <w:color w:val="FFFFFF"/>
                      <w:sz w:val="48"/>
                    </w:rPr>
                    <w:t>Description</w:t>
                  </w:r>
                </w:p>
              </w:txbxContent>
            </v:textbox>
            <v:fill type="solid"/>
            <v:stroke dashstyle="solid"/>
            <w10:wrap type="topAndBottom"/>
          </v:shape>
        </w:pict>
      </w:r>
    </w:p>
    <w:p>
      <w:pPr>
        <w:spacing w:line="235" w:lineRule="auto" w:before="82"/>
        <w:ind w:left="427" w:right="334" w:firstLine="0"/>
        <w:jc w:val="left"/>
        <w:rPr>
          <w:sz w:val="36"/>
        </w:rPr>
      </w:pPr>
      <w:r>
        <w:rPr>
          <w:sz w:val="36"/>
        </w:rPr>
        <w:t>Multidisciplinary overview of: characteristics, strengths and problems of older persons; aging theories and how the body ages, diversity in aging process involving gender, race, ethnicity, subculture; services to older adults; gerontology as an academic discipline and a field of practice. (</w:t>
      </w:r>
      <w:r>
        <w:rPr>
          <w:b/>
          <w:color w:val="E36C09"/>
          <w:sz w:val="36"/>
        </w:rPr>
        <w:t>GERO 133, SOCI 133, HESC 133, HUSR 133 and PSYC 133 are the same course; students can enroll in any section</w:t>
      </w:r>
      <w:r>
        <w:rPr>
          <w:sz w:val="36"/>
        </w:rPr>
        <w:t>.)</w:t>
      </w:r>
    </w:p>
    <w:sectPr>
      <w:type w:val="continuous"/>
      <w:pgSz w:w="12240" w:h="15840"/>
      <w:pgMar w:top="400" w:bottom="0" w:left="180" w:right="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82" w:hanging="540"/>
      </w:pPr>
      <w:rPr>
        <w:rFonts w:hint="default" w:ascii="Arial" w:hAnsi="Arial" w:eastAsia="Arial" w:cs="Arial"/>
        <w:w w:val="100"/>
        <w:sz w:val="36"/>
        <w:szCs w:val="36"/>
        <w:lang w:val="en-us" w:eastAsia="en-us" w:bidi="en-us"/>
      </w:rPr>
    </w:lvl>
    <w:lvl w:ilvl="1">
      <w:start w:val="0"/>
      <w:numFmt w:val="bullet"/>
      <w:lvlText w:val="•"/>
      <w:lvlJc w:val="left"/>
      <w:pPr>
        <w:ind w:left="1968" w:hanging="540"/>
      </w:pPr>
      <w:rPr>
        <w:rFonts w:hint="default"/>
        <w:lang w:val="en-us" w:eastAsia="en-us" w:bidi="en-us"/>
      </w:rPr>
    </w:lvl>
    <w:lvl w:ilvl="2">
      <w:start w:val="0"/>
      <w:numFmt w:val="bullet"/>
      <w:lvlText w:val="•"/>
      <w:lvlJc w:val="left"/>
      <w:pPr>
        <w:ind w:left="3056" w:hanging="540"/>
      </w:pPr>
      <w:rPr>
        <w:rFonts w:hint="default"/>
        <w:lang w:val="en-us" w:eastAsia="en-us" w:bidi="en-us"/>
      </w:rPr>
    </w:lvl>
    <w:lvl w:ilvl="3">
      <w:start w:val="0"/>
      <w:numFmt w:val="bullet"/>
      <w:lvlText w:val="•"/>
      <w:lvlJc w:val="left"/>
      <w:pPr>
        <w:ind w:left="4144" w:hanging="540"/>
      </w:pPr>
      <w:rPr>
        <w:rFonts w:hint="default"/>
        <w:lang w:val="en-us" w:eastAsia="en-us" w:bidi="en-us"/>
      </w:rPr>
    </w:lvl>
    <w:lvl w:ilvl="4">
      <w:start w:val="0"/>
      <w:numFmt w:val="bullet"/>
      <w:lvlText w:val="•"/>
      <w:lvlJc w:val="left"/>
      <w:pPr>
        <w:ind w:left="5232" w:hanging="540"/>
      </w:pPr>
      <w:rPr>
        <w:rFonts w:hint="default"/>
        <w:lang w:val="en-us" w:eastAsia="en-us" w:bidi="en-us"/>
      </w:rPr>
    </w:lvl>
    <w:lvl w:ilvl="5">
      <w:start w:val="0"/>
      <w:numFmt w:val="bullet"/>
      <w:lvlText w:val="•"/>
      <w:lvlJc w:val="left"/>
      <w:pPr>
        <w:ind w:left="6320" w:hanging="540"/>
      </w:pPr>
      <w:rPr>
        <w:rFonts w:hint="default"/>
        <w:lang w:val="en-us" w:eastAsia="en-us" w:bidi="en-us"/>
      </w:rPr>
    </w:lvl>
    <w:lvl w:ilvl="6">
      <w:start w:val="0"/>
      <w:numFmt w:val="bullet"/>
      <w:lvlText w:val="•"/>
      <w:lvlJc w:val="left"/>
      <w:pPr>
        <w:ind w:left="7408" w:hanging="540"/>
      </w:pPr>
      <w:rPr>
        <w:rFonts w:hint="default"/>
        <w:lang w:val="en-us" w:eastAsia="en-us" w:bidi="en-us"/>
      </w:rPr>
    </w:lvl>
    <w:lvl w:ilvl="7">
      <w:start w:val="0"/>
      <w:numFmt w:val="bullet"/>
      <w:lvlText w:val="•"/>
      <w:lvlJc w:val="left"/>
      <w:pPr>
        <w:ind w:left="8496" w:hanging="540"/>
      </w:pPr>
      <w:rPr>
        <w:rFonts w:hint="default"/>
        <w:lang w:val="en-us" w:eastAsia="en-us" w:bidi="en-us"/>
      </w:rPr>
    </w:lvl>
    <w:lvl w:ilvl="8">
      <w:start w:val="0"/>
      <w:numFmt w:val="bullet"/>
      <w:lvlText w:val="•"/>
      <w:lvlJc w:val="left"/>
      <w:pPr>
        <w:ind w:left="9584" w:hanging="54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36"/>
      <w:szCs w:val="36"/>
      <w:lang w:val="en-us" w:eastAsia="en-us" w:bidi="en-us"/>
    </w:rPr>
  </w:style>
  <w:style w:styleId="ListParagraph" w:type="paragraph">
    <w:name w:val="List Paragraph"/>
    <w:basedOn w:val="Normal"/>
    <w:uiPriority w:val="1"/>
    <w:qFormat/>
    <w:pPr>
      <w:spacing w:before="127"/>
      <w:ind w:left="739" w:right="1039" w:hanging="540"/>
    </w:pPr>
    <w:rPr>
      <w:rFonts w:ascii="Calibri" w:hAnsi="Calibri" w:eastAsia="Calibri" w:cs="Calibri"/>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Gerontology</dc:creator>
  <dcterms:created xsi:type="dcterms:W3CDTF">2020-01-07T19:46:34Z</dcterms:created>
  <dcterms:modified xsi:type="dcterms:W3CDTF">2020-01-07T19:46:34Z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2015-11-09T00:00:00Z</vt:filetime>
  </property>
  <property fmtid="{D5CDD505-2E9C-101B-9397-08002B2CF9AE}" pid="3" name="Creator">
    <vt:lpwstr>Microsoft® PowerPoint® 2010</vt:lpwstr>
  </property>
  <property fmtid="{D5CDD505-2E9C-101B-9397-08002B2CF9AE}" pid="4" name="LastSaved">
    <vt:filetime>2020-01-07T00:00:00Z</vt:filetime>
  </property>
</Properties>
</file>