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62E1" w:rsidRDefault="007423A4">
      <w:pPr>
        <w:pStyle w:val="Heading1"/>
        <w:spacing w:before="190"/>
      </w:pPr>
      <w:r>
        <w:rPr>
          <w:color w:val="231F20"/>
        </w:rPr>
        <w:t>Culminating Experience (3 units required)</w:t>
      </w:r>
    </w:p>
    <w:p w:rsidR="00F162E1" w:rsidRDefault="007423A4">
      <w:pPr>
        <w:pStyle w:val="BodyText"/>
        <w:spacing w:before="16"/>
        <w:ind w:left="128"/>
      </w:pPr>
      <w:r>
        <w:rPr>
          <w:color w:val="231F20"/>
        </w:rPr>
        <w:t>TESOL 596 TESOL Practicum (3)</w:t>
      </w:r>
    </w:p>
    <w:p w:rsidR="00F162E1" w:rsidRDefault="00E747CC">
      <w:pPr>
        <w:pStyle w:val="BodyText"/>
        <w:spacing w:before="24" w:line="261" w:lineRule="auto"/>
        <w:ind w:left="128" w:right="-20"/>
      </w:pPr>
      <w:r>
        <w:pict>
          <v:group id="_x0000_s1054" style="position:absolute;left:0;text-align:left;margin-left:9in;margin-top:21.9pt;width:540.35pt;height:159.75pt;z-index:251661312;mso-position-horizontal-relative:page" coordorigin="12960,438" coordsize="10807,31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8" type="#_x0000_t75" style="position:absolute;left:12960;top:438;width:10807;height:3145">
              <v:imagedata r:id="rId5" o:title=""/>
            </v:shape>
            <v:shape id="_x0000_s1057" type="#_x0000_t75" style="position:absolute;left:12960;top:438;width:10663;height:3145">
              <v:imagedata r:id="rId6" o:title=""/>
            </v:shape>
            <v:shapetype id="_x0000_t202" coordsize="21600,21600" o:spt="202" path="m,l,21600r21600,l21600,xe">
              <v:stroke joinstyle="miter"/>
              <v:path gradientshapeok="t" o:connecttype="rect"/>
            </v:shapetype>
            <v:shape id="_x0000_s1056" type="#_x0000_t202" style="position:absolute;left:12960;top:438;width:10807;height:3195" filled="f" stroked="f">
              <v:textbox inset="0,0,0,0">
                <w:txbxContent>
                  <w:p w:rsidR="00F162E1" w:rsidRDefault="00F162E1">
                    <w:pPr>
                      <w:rPr>
                        <w:sz w:val="52"/>
                      </w:rPr>
                    </w:pPr>
                  </w:p>
                  <w:p w:rsidR="00F162E1" w:rsidRDefault="00F162E1">
                    <w:pPr>
                      <w:rPr>
                        <w:sz w:val="52"/>
                      </w:rPr>
                    </w:pPr>
                  </w:p>
                  <w:p w:rsidR="00F162E1" w:rsidRDefault="00F162E1">
                    <w:pPr>
                      <w:rPr>
                        <w:sz w:val="52"/>
                      </w:rPr>
                    </w:pPr>
                  </w:p>
                  <w:p w:rsidR="00F162E1" w:rsidRDefault="00F162E1">
                    <w:pPr>
                      <w:spacing w:before="1"/>
                      <w:rPr>
                        <w:sz w:val="41"/>
                      </w:rPr>
                    </w:pPr>
                  </w:p>
                  <w:p w:rsidR="00F162E1" w:rsidRDefault="007423A4">
                    <w:pPr>
                      <w:spacing w:line="464" w:lineRule="exact"/>
                      <w:ind w:left="3617" w:right="2648" w:hanging="980"/>
                      <w:rPr>
                        <w:b/>
                        <w:sz w:val="46"/>
                      </w:rPr>
                    </w:pPr>
                    <w:r>
                      <w:rPr>
                        <w:b/>
                        <w:color w:val="FFFFFF"/>
                        <w:sz w:val="46"/>
                      </w:rPr>
                      <w:t xml:space="preserve">Start a </w:t>
                    </w:r>
                    <w:r>
                      <w:rPr>
                        <w:b/>
                        <w:color w:val="FFFFFF"/>
                        <w:spacing w:val="-4"/>
                        <w:sz w:val="46"/>
                      </w:rPr>
                      <w:t xml:space="preserve">Career </w:t>
                    </w:r>
                    <w:r>
                      <w:rPr>
                        <w:b/>
                        <w:color w:val="FFFFFF"/>
                        <w:spacing w:val="-13"/>
                        <w:sz w:val="46"/>
                      </w:rPr>
                      <w:t xml:space="preserve">Teaching </w:t>
                    </w:r>
                    <w:r>
                      <w:rPr>
                        <w:b/>
                        <w:color w:val="FFFFFF"/>
                        <w:spacing w:val="-8"/>
                        <w:sz w:val="46"/>
                      </w:rPr>
                      <w:t xml:space="preserve">English </w:t>
                    </w:r>
                    <w:r>
                      <w:rPr>
                        <w:b/>
                        <w:color w:val="FFFFFF"/>
                        <w:spacing w:val="-7"/>
                        <w:sz w:val="46"/>
                      </w:rPr>
                      <w:t xml:space="preserve">in </w:t>
                    </w:r>
                    <w:r>
                      <w:rPr>
                        <w:b/>
                        <w:color w:val="FFFFFF"/>
                        <w:spacing w:val="-5"/>
                        <w:sz w:val="46"/>
                      </w:rPr>
                      <w:t xml:space="preserve">the </w:t>
                    </w:r>
                    <w:r>
                      <w:rPr>
                        <w:b/>
                        <w:color w:val="FFFFFF"/>
                        <w:spacing w:val="-9"/>
                        <w:sz w:val="46"/>
                      </w:rPr>
                      <w:t xml:space="preserve">U.S. </w:t>
                    </w:r>
                    <w:r>
                      <w:rPr>
                        <w:b/>
                        <w:color w:val="FFFFFF"/>
                        <w:spacing w:val="-5"/>
                        <w:sz w:val="46"/>
                      </w:rPr>
                      <w:t>or</w:t>
                    </w:r>
                    <w:r>
                      <w:rPr>
                        <w:b/>
                        <w:color w:val="FFFFFF"/>
                        <w:spacing w:val="-62"/>
                        <w:sz w:val="46"/>
                      </w:rPr>
                      <w:t xml:space="preserve"> </w:t>
                    </w:r>
                    <w:r>
                      <w:rPr>
                        <w:b/>
                        <w:color w:val="FFFFFF"/>
                        <w:spacing w:val="-4"/>
                        <w:sz w:val="46"/>
                      </w:rPr>
                      <w:t>Abroad</w:t>
                    </w:r>
                  </w:p>
                </w:txbxContent>
              </v:textbox>
            </v:shape>
            <v:shape id="_x0000_s1055" type="#_x0000_t202" style="position:absolute;left:13835;top:665;width:9138;height:1918" filled="f" strokecolor="white" strokeweight=".38861mm">
              <v:stroke dashstyle="dash"/>
              <v:textbox inset="0,0,0,0">
                <w:txbxContent>
                  <w:p w:rsidR="00F162E1" w:rsidRDefault="007423A4">
                    <w:pPr>
                      <w:spacing w:before="65" w:line="254" w:lineRule="auto"/>
                      <w:ind w:left="168" w:right="150"/>
                      <w:jc w:val="center"/>
                      <w:rPr>
                        <w:b/>
                        <w:sz w:val="59"/>
                      </w:rPr>
                    </w:pPr>
                    <w:r>
                      <w:rPr>
                        <w:b/>
                        <w:color w:val="FFFFFF"/>
                        <w:spacing w:val="10"/>
                        <w:sz w:val="59"/>
                      </w:rPr>
                      <w:t>TESOL</w:t>
                    </w:r>
                    <w:r>
                      <w:rPr>
                        <w:b/>
                        <w:color w:val="FFFFFF"/>
                        <w:spacing w:val="-38"/>
                        <w:sz w:val="59"/>
                      </w:rPr>
                      <w:t xml:space="preserve"> </w:t>
                    </w:r>
                    <w:r>
                      <w:rPr>
                        <w:b/>
                        <w:color w:val="FFFFFF"/>
                        <w:sz w:val="59"/>
                      </w:rPr>
                      <w:t>Master</w:t>
                    </w:r>
                    <w:r>
                      <w:rPr>
                        <w:b/>
                        <w:color w:val="FFFFFF"/>
                        <w:spacing w:val="-31"/>
                        <w:sz w:val="59"/>
                      </w:rPr>
                      <w:t xml:space="preserve"> </w:t>
                    </w:r>
                    <w:r>
                      <w:rPr>
                        <w:b/>
                        <w:color w:val="FFFFFF"/>
                        <w:sz w:val="59"/>
                      </w:rPr>
                      <w:t>of</w:t>
                    </w:r>
                    <w:r>
                      <w:rPr>
                        <w:b/>
                        <w:color w:val="FFFFFF"/>
                        <w:spacing w:val="-32"/>
                        <w:sz w:val="59"/>
                      </w:rPr>
                      <w:t xml:space="preserve"> </w:t>
                    </w:r>
                    <w:r>
                      <w:rPr>
                        <w:b/>
                        <w:color w:val="FFFFFF"/>
                        <w:sz w:val="59"/>
                      </w:rPr>
                      <w:t>Science</w:t>
                    </w:r>
                    <w:r>
                      <w:rPr>
                        <w:b/>
                        <w:color w:val="FFFFFF"/>
                        <w:spacing w:val="-33"/>
                        <w:sz w:val="59"/>
                      </w:rPr>
                      <w:t xml:space="preserve"> </w:t>
                    </w:r>
                    <w:r>
                      <w:rPr>
                        <w:b/>
                        <w:color w:val="FFFFFF"/>
                        <w:sz w:val="59"/>
                      </w:rPr>
                      <w:t>in</w:t>
                    </w:r>
                    <w:r>
                      <w:rPr>
                        <w:b/>
                        <w:color w:val="FFFFFF"/>
                        <w:spacing w:val="-32"/>
                        <w:sz w:val="59"/>
                      </w:rPr>
                      <w:t xml:space="preserve"> </w:t>
                    </w:r>
                    <w:r w:rsidR="000869D1">
                      <w:rPr>
                        <w:b/>
                        <w:color w:val="FFFFFF"/>
                        <w:sz w:val="59"/>
                      </w:rPr>
                      <w:t xml:space="preserve">Education </w:t>
                    </w:r>
                  </w:p>
                  <w:p w:rsidR="00F162E1" w:rsidRDefault="007423A4">
                    <w:pPr>
                      <w:spacing w:line="278" w:lineRule="exact"/>
                      <w:ind w:left="116" w:right="150"/>
                      <w:jc w:val="center"/>
                      <w:rPr>
                        <w:b/>
                        <w:sz w:val="31"/>
                      </w:rPr>
                    </w:pPr>
                    <w:r>
                      <w:rPr>
                        <w:b/>
                        <w:color w:val="FFFFFF"/>
                        <w:spacing w:val="34"/>
                        <w:sz w:val="31"/>
                      </w:rPr>
                      <w:t xml:space="preserve">Teaching </w:t>
                    </w:r>
                    <w:r>
                      <w:rPr>
                        <w:b/>
                        <w:color w:val="FFFFFF"/>
                        <w:spacing w:val="36"/>
                        <w:sz w:val="31"/>
                      </w:rPr>
                      <w:t xml:space="preserve">English </w:t>
                    </w:r>
                    <w:r>
                      <w:rPr>
                        <w:b/>
                        <w:color w:val="FFFFFF"/>
                        <w:spacing w:val="21"/>
                        <w:sz w:val="31"/>
                      </w:rPr>
                      <w:t xml:space="preserve">to </w:t>
                    </w:r>
                    <w:r>
                      <w:rPr>
                        <w:b/>
                        <w:color w:val="FFFFFF"/>
                        <w:spacing w:val="37"/>
                        <w:sz w:val="31"/>
                      </w:rPr>
                      <w:t xml:space="preserve">Speakers </w:t>
                    </w:r>
                    <w:r>
                      <w:rPr>
                        <w:b/>
                        <w:color w:val="FFFFFF"/>
                        <w:spacing w:val="21"/>
                        <w:sz w:val="31"/>
                      </w:rPr>
                      <w:t xml:space="preserve">of </w:t>
                    </w:r>
                    <w:proofErr w:type="gramStart"/>
                    <w:r>
                      <w:rPr>
                        <w:b/>
                        <w:color w:val="FFFFFF"/>
                        <w:spacing w:val="33"/>
                        <w:sz w:val="31"/>
                      </w:rPr>
                      <w:t xml:space="preserve">Other </w:t>
                    </w:r>
                    <w:r>
                      <w:rPr>
                        <w:b/>
                        <w:color w:val="FFFFFF"/>
                        <w:spacing w:val="100"/>
                        <w:sz w:val="31"/>
                      </w:rPr>
                      <w:t xml:space="preserve"> </w:t>
                    </w:r>
                    <w:r>
                      <w:rPr>
                        <w:b/>
                        <w:color w:val="FFFFFF"/>
                        <w:spacing w:val="38"/>
                        <w:sz w:val="31"/>
                      </w:rPr>
                      <w:t>Languages</w:t>
                    </w:r>
                    <w:proofErr w:type="gramEnd"/>
                    <w:r>
                      <w:rPr>
                        <w:b/>
                        <w:color w:val="FFFFFF"/>
                        <w:spacing w:val="-28"/>
                        <w:sz w:val="31"/>
                      </w:rPr>
                      <w:t xml:space="preserve"> </w:t>
                    </w:r>
                  </w:p>
                </w:txbxContent>
              </v:textbox>
            </v:shape>
            <w10:wrap anchorx="page"/>
          </v:group>
        </w:pict>
      </w:r>
      <w:r w:rsidR="007423A4">
        <w:rPr>
          <w:color w:val="231F20"/>
        </w:rPr>
        <w:t xml:space="preserve">The practicum </w:t>
      </w:r>
      <w:proofErr w:type="gramStart"/>
      <w:r w:rsidR="007423A4">
        <w:rPr>
          <w:color w:val="231F20"/>
        </w:rPr>
        <w:t>is taken</w:t>
      </w:r>
      <w:proofErr w:type="gramEnd"/>
      <w:r w:rsidR="007423A4">
        <w:rPr>
          <w:color w:val="231F20"/>
        </w:rPr>
        <w:t xml:space="preserve"> at the end of the program. Prerequisites are TESOL</w:t>
      </w:r>
      <w:r>
        <w:rPr>
          <w:color w:val="231F20"/>
        </w:rPr>
        <w:t xml:space="preserve"> 5</w:t>
      </w:r>
      <w:r w:rsidR="007423A4">
        <w:rPr>
          <w:color w:val="231F20"/>
        </w:rPr>
        <w:t xml:space="preserve">00, 509, 510 and 527. The core and language pedagogy courses </w:t>
      </w:r>
      <w:proofErr w:type="gramStart"/>
      <w:r w:rsidR="007423A4">
        <w:rPr>
          <w:color w:val="231F20"/>
        </w:rPr>
        <w:t>must be completed</w:t>
      </w:r>
      <w:proofErr w:type="gramEnd"/>
      <w:r w:rsidR="007423A4">
        <w:rPr>
          <w:color w:val="231F20"/>
        </w:rPr>
        <w:t xml:space="preserve"> with an average grade of “B minus” (2.7) or better in order for students to enroll in the practicum.</w:t>
      </w:r>
    </w:p>
    <w:p w:rsidR="00F162E1" w:rsidRDefault="007423A4">
      <w:pPr>
        <w:pStyle w:val="Heading1"/>
      </w:pPr>
      <w:r>
        <w:rPr>
          <w:color w:val="231F20"/>
        </w:rPr>
        <w:t>Comprehensive Examination</w:t>
      </w:r>
    </w:p>
    <w:p w:rsidR="00F162E1" w:rsidRDefault="007423A4">
      <w:pPr>
        <w:pStyle w:val="BodyText"/>
        <w:spacing w:before="16" w:line="261" w:lineRule="auto"/>
        <w:ind w:left="128"/>
      </w:pPr>
      <w:r>
        <w:rPr>
          <w:color w:val="231F20"/>
        </w:rPr>
        <w:t>After completing all Master’s degree coursework relating to core and selected pedagogy, students must take a written exam of all the courses taken in the program. For further information, contact the TESOL graduate· program advisor.</w:t>
      </w:r>
    </w:p>
    <w:p w:rsidR="00F162E1" w:rsidRDefault="007423A4">
      <w:pPr>
        <w:pStyle w:val="Heading2"/>
        <w:rPr>
          <w:u w:val="none"/>
        </w:rPr>
      </w:pPr>
      <w:r>
        <w:rPr>
          <w:color w:val="231F20"/>
          <w:u w:val="thick" w:color="231F20"/>
        </w:rPr>
        <w:t>What is the difference between the Graduate TESOL Certificate and the Master’s Degree in TESOL?</w:t>
      </w:r>
    </w:p>
    <w:p w:rsidR="00F162E1" w:rsidRDefault="007423A4">
      <w:pPr>
        <w:pStyle w:val="BodyText"/>
        <w:spacing w:before="187" w:line="261" w:lineRule="auto"/>
        <w:ind w:left="128" w:right="24"/>
      </w:pPr>
      <w:r>
        <w:rPr>
          <w:color w:val="231F20"/>
        </w:rPr>
        <w:t>The Graduate Certificate is intended for students who are earning (or already have) a master’s degree in related fields such as linguistics, English, composition and rhetoric, etc. CSUF Master’s Degree in TESOL students automatically receive the Graduate Certificate once they complete its requirements. The graduate certificate differs from the master’s degree in terms of both prerequisites and graduation requirements: (1) Prerequisites for the Graduate TESOL Certificate do not include ENGL 300 (or equivalent) or LING 406. (2) The Graduate TESOL Certificate only requires two electives, does not require TESL 560 or 595 (although they may be taken as electives), and does not include the comprehensive examination.</w:t>
      </w:r>
    </w:p>
    <w:p w:rsidR="00F162E1" w:rsidRDefault="007423A4">
      <w:pPr>
        <w:pStyle w:val="Heading2"/>
        <w:spacing w:before="105"/>
        <w:ind w:left="128"/>
        <w:rPr>
          <w:u w:val="none"/>
        </w:rPr>
      </w:pPr>
      <w:r>
        <w:rPr>
          <w:color w:val="231F20"/>
          <w:u w:val="thick" w:color="231F20"/>
        </w:rPr>
        <w:t>Are scholarships available?</w:t>
      </w:r>
    </w:p>
    <w:p w:rsidR="00F162E1" w:rsidRDefault="007423A4">
      <w:pPr>
        <w:pStyle w:val="BodyText"/>
        <w:spacing w:before="156" w:line="261" w:lineRule="auto"/>
        <w:ind w:left="122"/>
      </w:pPr>
      <w:r>
        <w:rPr>
          <w:color w:val="231F20"/>
        </w:rPr>
        <w:t xml:space="preserve">A small number of non-resident tuition waivers are available for students with superior academic records or exceptional professional promise. The waivers allow non-residents (including international students) to pay in-state rates for tuition and fees. Applicants must apply for these waivers by submitting letters of request with transcripts, three letters of </w:t>
      </w:r>
      <w:proofErr w:type="spellStart"/>
      <w:r>
        <w:rPr>
          <w:color w:val="231F20"/>
        </w:rPr>
        <w:t>recommenda</w:t>
      </w:r>
      <w:proofErr w:type="spellEnd"/>
      <w:r>
        <w:rPr>
          <w:color w:val="231F20"/>
        </w:rPr>
        <w:t xml:space="preserve">- </w:t>
      </w:r>
      <w:proofErr w:type="spellStart"/>
      <w:r>
        <w:rPr>
          <w:color w:val="231F20"/>
        </w:rPr>
        <w:t>tion</w:t>
      </w:r>
      <w:proofErr w:type="spellEnd"/>
      <w:r>
        <w:rPr>
          <w:color w:val="231F20"/>
        </w:rPr>
        <w:t>, and TOEFL score reports (for non-native English-speaking applicants who completed their bachelor’s degrees outside</w:t>
      </w:r>
    </w:p>
    <w:p w:rsidR="00F162E1" w:rsidRDefault="007423A4">
      <w:pPr>
        <w:pStyle w:val="BodyText"/>
        <w:rPr>
          <w:sz w:val="20"/>
        </w:rPr>
      </w:pPr>
      <w:r>
        <w:br w:type="column"/>
      </w:r>
    </w:p>
    <w:p w:rsidR="00F162E1" w:rsidRDefault="00F162E1">
      <w:pPr>
        <w:pStyle w:val="BodyText"/>
        <w:rPr>
          <w:sz w:val="20"/>
        </w:rPr>
      </w:pPr>
    </w:p>
    <w:p w:rsidR="00F162E1" w:rsidRDefault="00F162E1">
      <w:pPr>
        <w:pStyle w:val="BodyText"/>
        <w:rPr>
          <w:sz w:val="20"/>
        </w:rPr>
      </w:pPr>
    </w:p>
    <w:p w:rsidR="00F162E1" w:rsidRDefault="00F162E1">
      <w:pPr>
        <w:pStyle w:val="BodyText"/>
        <w:rPr>
          <w:sz w:val="20"/>
        </w:rPr>
      </w:pPr>
    </w:p>
    <w:p w:rsidR="00F162E1" w:rsidRDefault="00F162E1">
      <w:pPr>
        <w:pStyle w:val="BodyText"/>
        <w:rPr>
          <w:sz w:val="20"/>
        </w:rPr>
      </w:pPr>
    </w:p>
    <w:p w:rsidR="00F162E1" w:rsidRDefault="00F162E1">
      <w:pPr>
        <w:pStyle w:val="BodyText"/>
        <w:rPr>
          <w:sz w:val="20"/>
        </w:rPr>
      </w:pPr>
    </w:p>
    <w:p w:rsidR="00F162E1" w:rsidRDefault="00F162E1">
      <w:pPr>
        <w:pStyle w:val="BodyText"/>
        <w:rPr>
          <w:sz w:val="20"/>
        </w:rPr>
      </w:pPr>
    </w:p>
    <w:p w:rsidR="00F162E1" w:rsidRDefault="00F162E1">
      <w:pPr>
        <w:pStyle w:val="BodyText"/>
        <w:rPr>
          <w:sz w:val="20"/>
        </w:rPr>
      </w:pPr>
    </w:p>
    <w:p w:rsidR="00F162E1" w:rsidRDefault="00F162E1">
      <w:pPr>
        <w:pStyle w:val="BodyText"/>
        <w:rPr>
          <w:sz w:val="20"/>
        </w:rPr>
      </w:pPr>
    </w:p>
    <w:p w:rsidR="00F162E1" w:rsidRDefault="00F162E1">
      <w:pPr>
        <w:pStyle w:val="BodyText"/>
        <w:rPr>
          <w:sz w:val="20"/>
        </w:rPr>
      </w:pPr>
    </w:p>
    <w:p w:rsidR="00F162E1" w:rsidRDefault="00F162E1">
      <w:pPr>
        <w:pStyle w:val="BodyText"/>
        <w:rPr>
          <w:sz w:val="20"/>
        </w:rPr>
      </w:pPr>
    </w:p>
    <w:p w:rsidR="00F162E1" w:rsidRDefault="00F162E1">
      <w:pPr>
        <w:pStyle w:val="BodyText"/>
        <w:rPr>
          <w:sz w:val="20"/>
        </w:rPr>
      </w:pPr>
    </w:p>
    <w:p w:rsidR="00F162E1" w:rsidRDefault="00F162E1">
      <w:pPr>
        <w:pStyle w:val="BodyText"/>
        <w:rPr>
          <w:sz w:val="20"/>
        </w:rPr>
      </w:pPr>
    </w:p>
    <w:p w:rsidR="00F162E1" w:rsidRDefault="00F162E1">
      <w:pPr>
        <w:pStyle w:val="BodyText"/>
        <w:rPr>
          <w:sz w:val="20"/>
        </w:rPr>
      </w:pPr>
    </w:p>
    <w:p w:rsidR="00F162E1" w:rsidRDefault="00F162E1">
      <w:pPr>
        <w:pStyle w:val="BodyText"/>
        <w:rPr>
          <w:sz w:val="20"/>
        </w:rPr>
      </w:pPr>
    </w:p>
    <w:p w:rsidR="00F162E1" w:rsidRDefault="00F162E1">
      <w:pPr>
        <w:pStyle w:val="BodyText"/>
        <w:rPr>
          <w:sz w:val="20"/>
        </w:rPr>
      </w:pPr>
    </w:p>
    <w:p w:rsidR="00F162E1" w:rsidRDefault="00F162E1">
      <w:pPr>
        <w:pStyle w:val="BodyText"/>
        <w:rPr>
          <w:sz w:val="20"/>
        </w:rPr>
      </w:pPr>
    </w:p>
    <w:p w:rsidR="00F162E1" w:rsidRDefault="00F162E1">
      <w:pPr>
        <w:pStyle w:val="BodyText"/>
        <w:rPr>
          <w:sz w:val="20"/>
        </w:rPr>
      </w:pPr>
    </w:p>
    <w:p w:rsidR="00F162E1" w:rsidRDefault="00F162E1">
      <w:pPr>
        <w:pStyle w:val="BodyText"/>
        <w:rPr>
          <w:sz w:val="20"/>
        </w:rPr>
      </w:pPr>
    </w:p>
    <w:p w:rsidR="00F162E1" w:rsidRDefault="00F162E1">
      <w:pPr>
        <w:pStyle w:val="BodyText"/>
        <w:rPr>
          <w:sz w:val="20"/>
        </w:rPr>
      </w:pPr>
    </w:p>
    <w:p w:rsidR="00F162E1" w:rsidRDefault="00E747CC">
      <w:pPr>
        <w:pStyle w:val="BodyText"/>
        <w:spacing w:before="6"/>
        <w:rPr>
          <w:sz w:val="18"/>
        </w:rPr>
      </w:pPr>
      <w:r>
        <w:pict>
          <v:shape id="_x0000_s1053" style="position:absolute;margin-left:705.9pt;margin-top:12.6pt;width:34.3pt;height:34.3pt;z-index:251654144;mso-wrap-distance-left:0;mso-wrap-distance-right:0;mso-position-horizontal-relative:page" coordorigin="14118,252" coordsize="686,686" o:spt="100" adj="0,,0" path="m14461,252r-79,9l14310,287r-63,41l14194,381r-41,63l14127,517r-9,76l14118,596r9,78l14153,746r41,64l14247,863r63,40l14382,929r79,9l14540,929r62,-22l14461,907r-71,-8l14324,875r-58,-37l14218,790r-37,-58l14158,667r-9,-72l14158,524r23,-66l14218,400r48,-48l14324,315r66,-23l14461,284r141,l14540,261r-79,-9xm14602,284r-141,l14533,292r65,23l14656,352r48,48l14741,458r24,66l14773,593r,3l14765,667r-24,65l14704,790r-48,48l14598,875r-65,24l14461,907r141,l14612,903r64,-40l14729,810r40,-64l14795,674r9,-79l14795,517r-26,-73l14729,381r-53,-53l14612,287r-10,-3xm14409,644r-39,l14369,657r2,12l14379,689r6,8l14399,711r9,6l14429,724r8,2l14450,726r,25l14470,751r,-25l14482,726r7,-2l14509,717r9,-5l14532,699r3,-4l14450,695r-16,-1l14425,689r-13,-17l14408,659r1,-15xm14480,462r-41,l14432,464r-18,6l14405,474r-14,12l14385,493r-8,17l14375,520r,24l14377,555r9,18l14392,580r15,11l14415,596r19,7l14440,607r10,2l14450,695r20,l14470,612r70,l14537,606r-6,-7l14516,587r-9,-5l14488,575r-8,-4l14470,569r,-4l14450,565r-5,-2l14443,562r-9,-4l14429,556r-7,-5l14419,547r-4,-8l14414,534r,-18l14417,507r14,-10l14437,494r96,l14532,492r-5,-7l14513,474r-7,-5l14487,464r-7,-2xm14540,612r-70,l14475,614r3,1l14488,619r4,3l14500,628r3,4l14508,640r1,6l14509,667r-4,10l14490,690r-7,4l14470,695r65,l14538,691r8,-19l14549,660r,-26l14546,624r-6,-12xm14470,494r-20,l14450,565r20,l14470,494xm14533,494r-50,l14489,497r11,13l14503,519r,12l14542,531r,-12l14540,509r-7,-15xm14470,439r-20,l14450,462r20,l14470,439xe" fillcolor="#231f20" stroked="f">
            <v:stroke joinstyle="round"/>
            <v:formulas/>
            <v:path arrowok="t" o:connecttype="segments"/>
            <w10:wrap type="topAndBottom" anchorx="page"/>
          </v:shape>
        </w:pict>
      </w:r>
    </w:p>
    <w:p w:rsidR="00F162E1" w:rsidRDefault="00F162E1">
      <w:pPr>
        <w:pStyle w:val="BodyText"/>
        <w:spacing w:before="1"/>
        <w:rPr>
          <w:sz w:val="27"/>
        </w:rPr>
      </w:pPr>
    </w:p>
    <w:p w:rsidR="00F162E1" w:rsidRDefault="007423A4">
      <w:pPr>
        <w:ind w:left="251"/>
        <w:jc w:val="center"/>
        <w:rPr>
          <w:sz w:val="26"/>
        </w:rPr>
      </w:pPr>
      <w:r>
        <w:rPr>
          <w:color w:val="231F20"/>
          <w:sz w:val="26"/>
        </w:rPr>
        <w:t>Enhance Opportunities</w:t>
      </w:r>
    </w:p>
    <w:p w:rsidR="00F162E1" w:rsidRDefault="00F162E1">
      <w:pPr>
        <w:pStyle w:val="BodyText"/>
        <w:spacing w:before="8"/>
        <w:rPr>
          <w:sz w:val="29"/>
        </w:rPr>
      </w:pPr>
    </w:p>
    <w:p w:rsidR="00F162E1" w:rsidRDefault="007423A4">
      <w:pPr>
        <w:ind w:left="122"/>
        <w:jc w:val="center"/>
        <w:rPr>
          <w:sz w:val="28"/>
        </w:rPr>
      </w:pPr>
      <w:r>
        <w:rPr>
          <w:color w:val="231F20"/>
          <w:sz w:val="28"/>
          <w:u w:val="thick" w:color="231F20"/>
        </w:rPr>
        <w:t>Why should I study</w:t>
      </w:r>
      <w:r>
        <w:rPr>
          <w:color w:val="231F20"/>
          <w:spacing w:val="-14"/>
          <w:sz w:val="28"/>
          <w:u w:val="thick" w:color="231F20"/>
        </w:rPr>
        <w:t xml:space="preserve"> </w:t>
      </w:r>
      <w:r>
        <w:rPr>
          <w:color w:val="231F20"/>
          <w:sz w:val="28"/>
          <w:u w:val="thick" w:color="231F20"/>
        </w:rPr>
        <w:t>TESOL?</w:t>
      </w:r>
    </w:p>
    <w:p w:rsidR="00F162E1" w:rsidRDefault="007423A4">
      <w:pPr>
        <w:pStyle w:val="BodyText"/>
        <w:rPr>
          <w:sz w:val="20"/>
        </w:rPr>
      </w:pPr>
      <w:r>
        <w:br w:type="column"/>
      </w:r>
    </w:p>
    <w:p w:rsidR="00F162E1" w:rsidRDefault="00F162E1">
      <w:pPr>
        <w:pStyle w:val="BodyText"/>
        <w:rPr>
          <w:sz w:val="20"/>
        </w:rPr>
      </w:pPr>
    </w:p>
    <w:p w:rsidR="00F162E1" w:rsidRDefault="00F162E1">
      <w:pPr>
        <w:pStyle w:val="BodyText"/>
        <w:rPr>
          <w:sz w:val="20"/>
        </w:rPr>
      </w:pPr>
    </w:p>
    <w:p w:rsidR="00F162E1" w:rsidRDefault="00F162E1">
      <w:pPr>
        <w:pStyle w:val="BodyText"/>
        <w:rPr>
          <w:sz w:val="20"/>
        </w:rPr>
      </w:pPr>
    </w:p>
    <w:p w:rsidR="00F162E1" w:rsidRDefault="00F162E1">
      <w:pPr>
        <w:pStyle w:val="BodyText"/>
        <w:rPr>
          <w:sz w:val="20"/>
        </w:rPr>
      </w:pPr>
    </w:p>
    <w:p w:rsidR="00F162E1" w:rsidRDefault="00F162E1">
      <w:pPr>
        <w:pStyle w:val="BodyText"/>
        <w:rPr>
          <w:sz w:val="20"/>
        </w:rPr>
      </w:pPr>
    </w:p>
    <w:p w:rsidR="00F162E1" w:rsidRDefault="00F162E1">
      <w:pPr>
        <w:pStyle w:val="BodyText"/>
        <w:rPr>
          <w:sz w:val="20"/>
        </w:rPr>
      </w:pPr>
    </w:p>
    <w:p w:rsidR="00F162E1" w:rsidRDefault="00F162E1">
      <w:pPr>
        <w:pStyle w:val="BodyText"/>
        <w:rPr>
          <w:sz w:val="20"/>
        </w:rPr>
      </w:pPr>
    </w:p>
    <w:p w:rsidR="00F162E1" w:rsidRDefault="00F162E1">
      <w:pPr>
        <w:pStyle w:val="BodyText"/>
        <w:rPr>
          <w:sz w:val="20"/>
        </w:rPr>
      </w:pPr>
    </w:p>
    <w:p w:rsidR="00F162E1" w:rsidRDefault="00F162E1">
      <w:pPr>
        <w:pStyle w:val="BodyText"/>
        <w:rPr>
          <w:sz w:val="20"/>
        </w:rPr>
      </w:pPr>
    </w:p>
    <w:p w:rsidR="00F162E1" w:rsidRDefault="00F162E1">
      <w:pPr>
        <w:pStyle w:val="BodyText"/>
        <w:rPr>
          <w:sz w:val="20"/>
        </w:rPr>
      </w:pPr>
    </w:p>
    <w:p w:rsidR="00F162E1" w:rsidRDefault="00F162E1">
      <w:pPr>
        <w:pStyle w:val="BodyText"/>
        <w:rPr>
          <w:sz w:val="20"/>
        </w:rPr>
      </w:pPr>
    </w:p>
    <w:p w:rsidR="00F162E1" w:rsidRDefault="00F162E1">
      <w:pPr>
        <w:pStyle w:val="BodyText"/>
        <w:rPr>
          <w:sz w:val="20"/>
        </w:rPr>
      </w:pPr>
    </w:p>
    <w:p w:rsidR="00F162E1" w:rsidRDefault="00F162E1">
      <w:pPr>
        <w:pStyle w:val="BodyText"/>
        <w:rPr>
          <w:sz w:val="20"/>
        </w:rPr>
      </w:pPr>
    </w:p>
    <w:p w:rsidR="00F162E1" w:rsidRDefault="00F162E1">
      <w:pPr>
        <w:pStyle w:val="BodyText"/>
        <w:rPr>
          <w:sz w:val="20"/>
        </w:rPr>
      </w:pPr>
    </w:p>
    <w:p w:rsidR="00F162E1" w:rsidRDefault="00F162E1">
      <w:pPr>
        <w:pStyle w:val="BodyText"/>
        <w:rPr>
          <w:sz w:val="20"/>
        </w:rPr>
      </w:pPr>
    </w:p>
    <w:p w:rsidR="00F162E1" w:rsidRDefault="00F162E1">
      <w:pPr>
        <w:pStyle w:val="BodyText"/>
        <w:rPr>
          <w:sz w:val="20"/>
        </w:rPr>
      </w:pPr>
    </w:p>
    <w:p w:rsidR="00F162E1" w:rsidRDefault="00F162E1">
      <w:pPr>
        <w:pStyle w:val="BodyText"/>
        <w:rPr>
          <w:sz w:val="20"/>
        </w:rPr>
      </w:pPr>
    </w:p>
    <w:p w:rsidR="00F162E1" w:rsidRDefault="00F162E1">
      <w:pPr>
        <w:pStyle w:val="BodyText"/>
        <w:rPr>
          <w:sz w:val="20"/>
        </w:rPr>
      </w:pPr>
    </w:p>
    <w:p w:rsidR="00F162E1" w:rsidRDefault="00F162E1">
      <w:pPr>
        <w:pStyle w:val="BodyText"/>
        <w:rPr>
          <w:sz w:val="20"/>
        </w:rPr>
      </w:pPr>
    </w:p>
    <w:p w:rsidR="00F162E1" w:rsidRDefault="00E747CC">
      <w:pPr>
        <w:pStyle w:val="BodyText"/>
        <w:spacing w:before="6"/>
        <w:rPr>
          <w:sz w:val="18"/>
        </w:rPr>
      </w:pPr>
      <w:r>
        <w:pict>
          <v:shape id="_x0000_s1052" style="position:absolute;margin-left:894.35pt;margin-top:12.6pt;width:34.35pt;height:34.35pt;z-index:251655168;mso-wrap-distance-left:0;mso-wrap-distance-right:0;mso-position-horizontal-relative:page" coordorigin="17887,252" coordsize="687,687" o:spt="100" adj="0,,0" path="m18231,252r-79,9l18080,287r-64,41l17963,381r-41,64l17896,517r-9,79l17896,674r26,73l17963,810r53,54l18080,904r72,26l18231,939r78,-9l18371,908r-140,l18159,900r-66,-24l18035,839r-48,-48l17950,733r-23,-66l17918,596r9,-72l17950,458r37,-58l18035,352r58,-37l18159,292r72,-8l18371,284r-62,-23l18231,252xm18371,284r-140,l18302,292r66,23l18426,352r48,48l18511,458r24,66l18543,596r-8,71l18511,733r-37,58l18426,839r-58,37l18302,900r-71,8l18371,908r11,-4l18445,864r54,-54l18539,747r26,-73l18574,596r-9,-79l18539,445r-40,-64l18445,328r-63,-41l18371,284xm18198,623r-28,2l18150,635r-11,21l18141,691r11,31l18177,746r3,22l18180,796r4,18l18189,825r6,9l18202,844r10,9l18222,852r8,-20l18237,802r9,-24l18257,759r12,-17l18280,725r8,-19l18286,685r-16,-21l18250,646r-13,-13l18223,625r-25,-2xm18414,661r-10,1l18393,668r,15l18402,692r9,6l18420,702r10,-1l18436,692r-1,-14l18426,667r-12,-6xm18473,454r-86,l18396,455r5,6l18402,471r-6,21l18388,509r-4,21l18392,563r12,23l18420,604r15,17l18447,640r8,11l18468,661r15,9l18499,678r3,-8l18503,663r3,-11l18506,650r2,-9l18509,635r1,-11l18511,613r1,-9l18511,585r,-7l18510,567r-1,-6l18508,555r,-5l18505,538r-2,-9l18502,524r-2,-9l18499,513r-3,-10l18493,495r-4,-10l18487,482r-3,-7l18482,471r-4,-8l18476,459r-3,-5xm18050,381r-23,22l18006,427r-17,26l17974,482r7,34l17992,541r11,15l18007,562r10,20l18031,597r28,16l18110,638r9,l18122,636r-4,-6l18107,619r-14,-15l18082,588r-2,-14l18090,563r15,-7l18116,555r41,l18162,545r15,-16l18197,515r20,-10l18235,498r14,-7l18259,483r2,-11l18260,470r-84,l18160,460r-11,-16l18154,437r14,-3l18183,431r11,-9l18195,420r-96,l18090,415r-13,-9l18063,394r-13,-13xm18157,555r-41,l18122,561r5,13l18134,585r8,l18150,576r5,-14l18157,555xm18213,440r-20,7l18184,461r-8,9l18260,470r-2,-11l18250,449r-14,-7l18213,440xm18327,332r-6,10l18315,352r-6,9l18302,366r-8,10l18294,389r6,10l18315,403r-7,7l18315,439r8,17l18334,464r17,1l18375,457r12,-3l18473,454r-1,-2l18470,449r-7,-11l18459,432r-1,-1l18456,428r-9,-10l18439,407r-10,-10l18419,388r-2,-2l18411,381r-4,-4l18401,373r-17,-12l18366,350r-19,-10l18327,332xm18144,398r-14,1l18118,408r-9,10l18099,420r96,l18201,410r-1,-10l18156,400r-12,-2xm18187,394r-15,1l18163,398r-7,2l18200,400r,-1l18187,394xe" fillcolor="#231f20" stroked="f">
            <v:stroke joinstyle="round"/>
            <v:formulas/>
            <v:path arrowok="t" o:connecttype="segments"/>
            <w10:wrap type="topAndBottom" anchorx="page"/>
          </v:shape>
        </w:pict>
      </w:r>
    </w:p>
    <w:p w:rsidR="00F162E1" w:rsidRDefault="00F162E1">
      <w:pPr>
        <w:pStyle w:val="BodyText"/>
        <w:rPr>
          <w:sz w:val="27"/>
        </w:rPr>
      </w:pPr>
    </w:p>
    <w:p w:rsidR="00F162E1" w:rsidRDefault="007423A4">
      <w:pPr>
        <w:ind w:left="122"/>
        <w:rPr>
          <w:sz w:val="26"/>
        </w:rPr>
      </w:pPr>
      <w:r>
        <w:rPr>
          <w:color w:val="231F20"/>
          <w:sz w:val="26"/>
        </w:rPr>
        <w:t>Apply Knowledge</w:t>
      </w:r>
    </w:p>
    <w:p w:rsidR="00F162E1" w:rsidRDefault="007423A4">
      <w:pPr>
        <w:pStyle w:val="BodyText"/>
        <w:rPr>
          <w:sz w:val="20"/>
        </w:rPr>
      </w:pPr>
      <w:r>
        <w:br w:type="column"/>
      </w:r>
    </w:p>
    <w:p w:rsidR="00F162E1" w:rsidRDefault="00F162E1">
      <w:pPr>
        <w:pStyle w:val="BodyText"/>
        <w:rPr>
          <w:sz w:val="20"/>
        </w:rPr>
      </w:pPr>
    </w:p>
    <w:p w:rsidR="00F162E1" w:rsidRDefault="00F162E1">
      <w:pPr>
        <w:pStyle w:val="BodyText"/>
        <w:rPr>
          <w:sz w:val="20"/>
        </w:rPr>
      </w:pPr>
    </w:p>
    <w:p w:rsidR="00F162E1" w:rsidRDefault="00F162E1">
      <w:pPr>
        <w:pStyle w:val="BodyText"/>
        <w:rPr>
          <w:sz w:val="20"/>
        </w:rPr>
      </w:pPr>
    </w:p>
    <w:p w:rsidR="00F162E1" w:rsidRDefault="00F162E1">
      <w:pPr>
        <w:pStyle w:val="BodyText"/>
        <w:rPr>
          <w:sz w:val="20"/>
        </w:rPr>
      </w:pPr>
    </w:p>
    <w:p w:rsidR="00F162E1" w:rsidRDefault="00F162E1">
      <w:pPr>
        <w:pStyle w:val="BodyText"/>
        <w:rPr>
          <w:sz w:val="20"/>
        </w:rPr>
      </w:pPr>
    </w:p>
    <w:p w:rsidR="00F162E1" w:rsidRDefault="00F162E1">
      <w:pPr>
        <w:pStyle w:val="BodyText"/>
        <w:rPr>
          <w:sz w:val="20"/>
        </w:rPr>
      </w:pPr>
    </w:p>
    <w:p w:rsidR="00F162E1" w:rsidRDefault="00F162E1">
      <w:pPr>
        <w:pStyle w:val="BodyText"/>
        <w:rPr>
          <w:sz w:val="20"/>
        </w:rPr>
      </w:pPr>
    </w:p>
    <w:p w:rsidR="00F162E1" w:rsidRDefault="00F162E1">
      <w:pPr>
        <w:pStyle w:val="BodyText"/>
        <w:rPr>
          <w:sz w:val="20"/>
        </w:rPr>
      </w:pPr>
    </w:p>
    <w:p w:rsidR="00F162E1" w:rsidRDefault="00F162E1">
      <w:pPr>
        <w:pStyle w:val="BodyText"/>
        <w:rPr>
          <w:sz w:val="20"/>
        </w:rPr>
      </w:pPr>
    </w:p>
    <w:p w:rsidR="00F162E1" w:rsidRDefault="00F162E1">
      <w:pPr>
        <w:pStyle w:val="BodyText"/>
        <w:rPr>
          <w:sz w:val="20"/>
        </w:rPr>
      </w:pPr>
    </w:p>
    <w:p w:rsidR="00F162E1" w:rsidRDefault="00F162E1">
      <w:pPr>
        <w:pStyle w:val="BodyText"/>
        <w:rPr>
          <w:sz w:val="20"/>
        </w:rPr>
      </w:pPr>
    </w:p>
    <w:p w:rsidR="00F162E1" w:rsidRDefault="00F162E1">
      <w:pPr>
        <w:pStyle w:val="BodyText"/>
        <w:rPr>
          <w:sz w:val="20"/>
        </w:rPr>
      </w:pPr>
    </w:p>
    <w:p w:rsidR="00F162E1" w:rsidRDefault="00F162E1">
      <w:pPr>
        <w:pStyle w:val="BodyText"/>
        <w:rPr>
          <w:sz w:val="20"/>
        </w:rPr>
      </w:pPr>
    </w:p>
    <w:p w:rsidR="00F162E1" w:rsidRDefault="00F162E1">
      <w:pPr>
        <w:pStyle w:val="BodyText"/>
        <w:rPr>
          <w:sz w:val="20"/>
        </w:rPr>
      </w:pPr>
    </w:p>
    <w:p w:rsidR="00F162E1" w:rsidRDefault="00F162E1">
      <w:pPr>
        <w:pStyle w:val="BodyText"/>
        <w:rPr>
          <w:sz w:val="20"/>
        </w:rPr>
      </w:pPr>
    </w:p>
    <w:p w:rsidR="00F162E1" w:rsidRDefault="00F162E1">
      <w:pPr>
        <w:pStyle w:val="BodyText"/>
        <w:rPr>
          <w:sz w:val="20"/>
        </w:rPr>
      </w:pPr>
    </w:p>
    <w:p w:rsidR="00F162E1" w:rsidRDefault="00F162E1">
      <w:pPr>
        <w:pStyle w:val="BodyText"/>
        <w:rPr>
          <w:sz w:val="20"/>
        </w:rPr>
      </w:pPr>
    </w:p>
    <w:p w:rsidR="00F162E1" w:rsidRDefault="00F162E1">
      <w:pPr>
        <w:pStyle w:val="BodyText"/>
        <w:rPr>
          <w:sz w:val="20"/>
        </w:rPr>
      </w:pPr>
    </w:p>
    <w:p w:rsidR="00F162E1" w:rsidRDefault="00F162E1">
      <w:pPr>
        <w:pStyle w:val="BodyText"/>
        <w:rPr>
          <w:sz w:val="20"/>
        </w:rPr>
      </w:pPr>
    </w:p>
    <w:p w:rsidR="00F162E1" w:rsidRDefault="00E747CC">
      <w:pPr>
        <w:pStyle w:val="BodyText"/>
        <w:spacing w:before="6"/>
        <w:rPr>
          <w:sz w:val="18"/>
        </w:rPr>
      </w:pPr>
      <w:r>
        <w:pict>
          <v:group id="_x0000_s1049" style="position:absolute;margin-left:1073.05pt;margin-top:12.6pt;width:34.3pt;height:34.3pt;z-index:251656192;mso-wrap-distance-left:0;mso-wrap-distance-right:0;mso-position-horizontal-relative:page" coordorigin="21461,252" coordsize="686,686">
            <v:shape id="_x0000_s1051" style="position:absolute;left:21461;top:252;width:686;height:686" coordorigin="21461,252" coordsize="686,686" o:spt="100" adj="0,,0" path="m21804,252r-78,9l21653,287r-63,41l21537,381r-41,63l21470,517r-9,78l21470,674r26,72l21537,810r53,53l21653,903r73,26l21804,938r79,-9l21945,907r-141,l21733,899r-66,-24l21609,838r-48,-48l21524,732r-23,-65l21493,595r8,-71l21524,458r37,-58l21609,352r58,-37l21733,292r71,-9l21945,283r-62,-22l21804,252xm21945,283r-141,l21876,292r65,23l21999,352r49,48l22084,458r24,66l22116,595r-8,72l22084,732r-36,58l21999,838r-58,37l21876,899r-72,8l21945,907r10,-4l22019,863r53,-53l22112,746r26,-72l22147,595r-9,-78l22112,444r-40,-63l22019,328r-64,-41l21945,283xe" fillcolor="#231f20" stroked="f">
              <v:stroke joinstyle="round"/>
              <v:formulas/>
              <v:path arrowok="t" o:connecttype="segments"/>
            </v:shape>
            <v:shape id="_x0000_s1050" type="#_x0000_t75" style="position:absolute;left:21673;top:438;width:263;height:314">
              <v:imagedata r:id="rId7" o:title=""/>
            </v:shape>
            <w10:wrap type="topAndBottom" anchorx="page"/>
          </v:group>
        </w:pict>
      </w:r>
    </w:p>
    <w:p w:rsidR="00F162E1" w:rsidRDefault="00F162E1">
      <w:pPr>
        <w:pStyle w:val="BodyText"/>
        <w:spacing w:before="1"/>
        <w:rPr>
          <w:sz w:val="27"/>
        </w:rPr>
      </w:pPr>
    </w:p>
    <w:p w:rsidR="00F162E1" w:rsidRDefault="007423A4">
      <w:pPr>
        <w:ind w:left="122"/>
        <w:rPr>
          <w:sz w:val="26"/>
        </w:rPr>
      </w:pPr>
      <w:r>
        <w:rPr>
          <w:color w:val="231F20"/>
          <w:sz w:val="26"/>
        </w:rPr>
        <w:t>Obtain Professional Training</w:t>
      </w:r>
    </w:p>
    <w:p w:rsidR="00F162E1" w:rsidRDefault="00F162E1">
      <w:pPr>
        <w:rPr>
          <w:sz w:val="26"/>
        </w:rPr>
        <w:sectPr w:rsidR="00F162E1">
          <w:type w:val="continuous"/>
          <w:pgSz w:w="24480" w:h="15840" w:orient="landscape"/>
          <w:pgMar w:top="460" w:right="600" w:bottom="280" w:left="620" w:header="720" w:footer="720" w:gutter="0"/>
          <w:cols w:num="4" w:space="720" w:equalWidth="0">
            <w:col w:w="10916" w:space="1302"/>
            <w:col w:w="3004" w:space="1439"/>
            <w:col w:w="1785" w:space="1285"/>
            <w:col w:w="3529"/>
          </w:cols>
        </w:sectPr>
      </w:pPr>
    </w:p>
    <w:p w:rsidR="00F162E1" w:rsidRDefault="007423A4">
      <w:pPr>
        <w:pStyle w:val="BodyText"/>
        <w:spacing w:line="275" w:lineRule="exact"/>
        <w:ind w:left="122"/>
      </w:pPr>
      <w:proofErr w:type="gramStart"/>
      <w:r>
        <w:rPr>
          <w:color w:val="231F20"/>
        </w:rPr>
        <w:t>the</w:t>
      </w:r>
      <w:proofErr w:type="gramEnd"/>
      <w:r>
        <w:rPr>
          <w:color w:val="231F20"/>
        </w:rPr>
        <w:t xml:space="preserve"> U.S.) </w:t>
      </w:r>
      <w:proofErr w:type="gramStart"/>
      <w:r>
        <w:rPr>
          <w:color w:val="231F20"/>
        </w:rPr>
        <w:t>to</w:t>
      </w:r>
      <w:proofErr w:type="gramEnd"/>
      <w:r>
        <w:rPr>
          <w:color w:val="231F20"/>
        </w:rPr>
        <w:t xml:space="preserve"> the TESOL Coordinator no later than April 15 or October 15 preceding each spring semester.</w:t>
      </w:r>
    </w:p>
    <w:p w:rsidR="00F162E1" w:rsidRDefault="007423A4">
      <w:pPr>
        <w:pStyle w:val="Heading2"/>
        <w:spacing w:before="139"/>
        <w:ind w:left="134"/>
        <w:rPr>
          <w:u w:val="none"/>
        </w:rPr>
      </w:pPr>
      <w:r>
        <w:rPr>
          <w:color w:val="231F20"/>
          <w:u w:val="thick" w:color="231F20"/>
        </w:rPr>
        <w:t>What are some special features and programs of the degree plan?</w:t>
      </w:r>
    </w:p>
    <w:p w:rsidR="00F162E1" w:rsidRDefault="007423A4">
      <w:pPr>
        <w:pStyle w:val="BodyText"/>
        <w:spacing w:before="114" w:line="261" w:lineRule="auto"/>
        <w:ind w:left="120" w:right="13"/>
      </w:pPr>
      <w:r>
        <w:rPr>
          <w:color w:val="231F20"/>
        </w:rPr>
        <w:t xml:space="preserve">Students may also apply to the American Language Program (ALP), the English Writing Center, and Graduate Programs for part-time work. Many students also find off-campus teaching jobs prior to graduation. The program also has a collaborative exchange agreement with the Universidad Federal de Minas </w:t>
      </w:r>
      <w:proofErr w:type="spellStart"/>
      <w:r>
        <w:rPr>
          <w:color w:val="231F20"/>
        </w:rPr>
        <w:t>Gerais</w:t>
      </w:r>
      <w:proofErr w:type="spellEnd"/>
      <w:r>
        <w:rPr>
          <w:color w:val="231F20"/>
        </w:rPr>
        <w:t xml:space="preserve"> (UFMG) in Belo Horizonte, Brazil, where students may complete coursework towards their degrees and sometimes work. The use of technology is an integral part of the program.</w:t>
      </w:r>
    </w:p>
    <w:p w:rsidR="00F162E1" w:rsidRDefault="007423A4">
      <w:pPr>
        <w:pStyle w:val="Heading2"/>
        <w:spacing w:before="62"/>
        <w:rPr>
          <w:u w:val="none"/>
        </w:rPr>
      </w:pPr>
      <w:r>
        <w:rPr>
          <w:noProof/>
        </w:rPr>
        <w:drawing>
          <wp:anchor distT="0" distB="0" distL="0" distR="0" simplePos="0" relativeHeight="251651072" behindDoc="0" locked="0" layoutInCell="1" allowOverlap="1">
            <wp:simplePos x="0" y="0"/>
            <wp:positionH relativeFrom="page">
              <wp:posOffset>4093531</wp:posOffset>
            </wp:positionH>
            <wp:positionV relativeFrom="paragraph">
              <wp:posOffset>116252</wp:posOffset>
            </wp:positionV>
            <wp:extent cx="3235955" cy="1965236"/>
            <wp:effectExtent l="0" t="0" r="0" b="0"/>
            <wp:wrapNone/>
            <wp:docPr id="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8" cstate="print"/>
                    <a:stretch>
                      <a:fillRect/>
                    </a:stretch>
                  </pic:blipFill>
                  <pic:spPr>
                    <a:xfrm>
                      <a:off x="0" y="0"/>
                      <a:ext cx="3235955" cy="1965236"/>
                    </a:xfrm>
                    <a:prstGeom prst="rect">
                      <a:avLst/>
                    </a:prstGeom>
                  </pic:spPr>
                </pic:pic>
              </a:graphicData>
            </a:graphic>
          </wp:anchor>
        </w:drawing>
      </w:r>
      <w:r>
        <w:rPr>
          <w:color w:val="231F20"/>
          <w:u w:val="thick" w:color="231F20"/>
        </w:rPr>
        <w:t>How can I get involved?</w:t>
      </w:r>
    </w:p>
    <w:p w:rsidR="00F162E1" w:rsidRDefault="007423A4">
      <w:pPr>
        <w:pStyle w:val="BodyText"/>
        <w:spacing w:before="102" w:line="261" w:lineRule="auto"/>
        <w:ind w:left="101" w:right="5612"/>
      </w:pPr>
      <w:r>
        <w:rPr>
          <w:color w:val="231F20"/>
        </w:rPr>
        <w:t>The TESOL Club invites all TESOL students to participate in</w:t>
      </w:r>
      <w:r>
        <w:rPr>
          <w:color w:val="231F20"/>
          <w:spacing w:val="-7"/>
        </w:rPr>
        <w:t xml:space="preserve"> </w:t>
      </w:r>
      <w:r>
        <w:rPr>
          <w:color w:val="231F20"/>
        </w:rPr>
        <w:t>club</w:t>
      </w:r>
      <w:r>
        <w:rPr>
          <w:color w:val="231F20"/>
          <w:spacing w:val="-7"/>
        </w:rPr>
        <w:t xml:space="preserve"> </w:t>
      </w:r>
      <w:r>
        <w:rPr>
          <w:color w:val="231F20"/>
        </w:rPr>
        <w:t>activities</w:t>
      </w:r>
      <w:r>
        <w:rPr>
          <w:color w:val="231F20"/>
          <w:spacing w:val="-7"/>
        </w:rPr>
        <w:t xml:space="preserve"> </w:t>
      </w:r>
      <w:r>
        <w:rPr>
          <w:color w:val="231F20"/>
        </w:rPr>
        <w:t>that</w:t>
      </w:r>
      <w:r>
        <w:rPr>
          <w:color w:val="231F20"/>
          <w:spacing w:val="-7"/>
        </w:rPr>
        <w:t xml:space="preserve"> </w:t>
      </w:r>
      <w:r>
        <w:rPr>
          <w:color w:val="231F20"/>
        </w:rPr>
        <w:t>may</w:t>
      </w:r>
      <w:r>
        <w:rPr>
          <w:color w:val="231F20"/>
          <w:spacing w:val="-7"/>
        </w:rPr>
        <w:t xml:space="preserve"> </w:t>
      </w:r>
      <w:r>
        <w:rPr>
          <w:color w:val="231F20"/>
        </w:rPr>
        <w:t>include</w:t>
      </w:r>
      <w:r>
        <w:rPr>
          <w:color w:val="231F20"/>
          <w:spacing w:val="-7"/>
        </w:rPr>
        <w:t xml:space="preserve"> </w:t>
      </w:r>
      <w:r>
        <w:rPr>
          <w:color w:val="231F20"/>
        </w:rPr>
        <w:t>speakers,</w:t>
      </w:r>
      <w:r>
        <w:rPr>
          <w:color w:val="231F20"/>
          <w:spacing w:val="-7"/>
        </w:rPr>
        <w:t xml:space="preserve"> </w:t>
      </w:r>
      <w:r>
        <w:rPr>
          <w:color w:val="231F20"/>
        </w:rPr>
        <w:t>service-learning</w:t>
      </w:r>
    </w:p>
    <w:p w:rsidR="00F162E1" w:rsidRDefault="007423A4">
      <w:pPr>
        <w:pStyle w:val="BodyText"/>
        <w:spacing w:line="261" w:lineRule="auto"/>
        <w:ind w:left="101" w:right="5233"/>
      </w:pPr>
      <w:proofErr w:type="gramStart"/>
      <w:r>
        <w:rPr>
          <w:color w:val="231F20"/>
        </w:rPr>
        <w:t>workshops</w:t>
      </w:r>
      <w:proofErr w:type="gramEnd"/>
      <w:r>
        <w:rPr>
          <w:color w:val="231F20"/>
        </w:rPr>
        <w:t>, conferences, holiday celebrations, and recreational activities. Students have also collaborated with faculty members on classroom and school-based research projects.</w:t>
      </w:r>
    </w:p>
    <w:p w:rsidR="00F162E1" w:rsidRDefault="007423A4">
      <w:pPr>
        <w:pStyle w:val="Heading2"/>
        <w:spacing w:before="49"/>
        <w:ind w:left="128"/>
        <w:rPr>
          <w:u w:val="none"/>
        </w:rPr>
      </w:pPr>
      <w:r>
        <w:rPr>
          <w:color w:val="231F20"/>
          <w:u w:val="thick" w:color="231F20"/>
        </w:rPr>
        <w:t>Who advises me?</w:t>
      </w:r>
    </w:p>
    <w:p w:rsidR="00F162E1" w:rsidRDefault="007423A4">
      <w:pPr>
        <w:pStyle w:val="BodyText"/>
        <w:spacing w:before="88" w:line="261" w:lineRule="auto"/>
        <w:ind w:left="101" w:right="5233"/>
      </w:pPr>
      <w:r>
        <w:rPr>
          <w:color w:val="231F20"/>
        </w:rPr>
        <w:t xml:space="preserve">An assigned TESOL advisor provides academic and career ad- </w:t>
      </w:r>
      <w:proofErr w:type="spellStart"/>
      <w:r>
        <w:rPr>
          <w:color w:val="231F20"/>
        </w:rPr>
        <w:t>visement</w:t>
      </w:r>
      <w:proofErr w:type="spellEnd"/>
      <w:r>
        <w:rPr>
          <w:color w:val="231F20"/>
        </w:rPr>
        <w:t>. Advisement takes place during the instructor’s office hours. All students must meet with the advisor within the first semester of graduate course work to develop a study plan.</w:t>
      </w:r>
    </w:p>
    <w:p w:rsidR="00F162E1" w:rsidRDefault="00E747CC">
      <w:pPr>
        <w:pStyle w:val="BodyText"/>
        <w:spacing w:before="160" w:line="261" w:lineRule="auto"/>
        <w:ind w:left="101"/>
      </w:pPr>
      <w:r>
        <w:pict>
          <v:group id="_x0000_s1046" style="position:absolute;left:0;text-align:left;margin-left:37.2pt;margin-top:60.3pt;width:113.9pt;height:25.35pt;z-index:251662336;mso-position-horizontal-relative:page" coordorigin="744,1206" coordsize="2278,507">
            <v:shape id="_x0000_s1048" type="#_x0000_t75" style="position:absolute;left:744;top:1206;width:2277;height:506">
              <v:imagedata r:id="rId9" o:title=""/>
            </v:shape>
            <v:shape id="_x0000_s1047" type="#_x0000_t75" style="position:absolute;left:756;top:1214;width:299;height:413">
              <v:imagedata r:id="rId10" o:title=""/>
            </v:shape>
            <w10:wrap anchorx="page"/>
          </v:group>
        </w:pict>
      </w:r>
      <w:r w:rsidR="007423A4">
        <w:rPr>
          <w:b/>
          <w:color w:val="231F20"/>
        </w:rPr>
        <w:t xml:space="preserve">For further </w:t>
      </w:r>
      <w:proofErr w:type="gramStart"/>
      <w:r w:rsidR="007423A4">
        <w:rPr>
          <w:b/>
          <w:color w:val="231F20"/>
        </w:rPr>
        <w:t>information</w:t>
      </w:r>
      <w:proofErr w:type="gramEnd"/>
      <w:r w:rsidR="007423A4">
        <w:rPr>
          <w:b/>
          <w:color w:val="231F20"/>
        </w:rPr>
        <w:t xml:space="preserve"> please </w:t>
      </w:r>
      <w:r w:rsidR="007423A4">
        <w:rPr>
          <w:color w:val="231F20"/>
        </w:rPr>
        <w:t>visit our website at: hss.fullerton.edu/</w:t>
      </w:r>
      <w:proofErr w:type="spellStart"/>
      <w:r w:rsidR="007423A4">
        <w:rPr>
          <w:color w:val="231F20"/>
        </w:rPr>
        <w:t>mll</w:t>
      </w:r>
      <w:proofErr w:type="spellEnd"/>
      <w:r w:rsidR="007423A4">
        <w:rPr>
          <w:color w:val="231F20"/>
        </w:rPr>
        <w:t>. You may also contact the TESOL Coordinator in the Department of Modern Languages and Literatures, California State University, Fullerton, P.O. Box 6846, Fullerton, California 92834-6846, or call (714) 278-3534.</w:t>
      </w:r>
    </w:p>
    <w:p w:rsidR="00F162E1" w:rsidRDefault="007423A4">
      <w:pPr>
        <w:pStyle w:val="BodyText"/>
        <w:spacing w:before="111" w:line="295" w:lineRule="auto"/>
        <w:ind w:left="101" w:right="21"/>
      </w:pPr>
      <w:r>
        <w:br w:type="column"/>
      </w:r>
      <w:r>
        <w:rPr>
          <w:color w:val="231F20"/>
        </w:rPr>
        <w:t xml:space="preserve">Enthusiasm for language, desire to meet people from all over the globe, and love of teaching are a few of the many reasons to select the Master of Science in Education with a concentration in </w:t>
      </w:r>
      <w:r>
        <w:rPr>
          <w:color w:val="231F20"/>
          <w:spacing w:val="-4"/>
        </w:rPr>
        <w:t xml:space="preserve">Teaching </w:t>
      </w:r>
      <w:r>
        <w:rPr>
          <w:color w:val="231F20"/>
        </w:rPr>
        <w:t xml:space="preserve">English to Speakers of Other Languages (TESOL), which is offered by the Department of Modern Languages and Literatures. This program is the largest public university master’s program in TESOL in Orange County and is NCATE-approved. It is also a multi-disciplinary program involving study in the fields of English, linguistics, education, anthropology, American studies, speech communication, and psychology. Courses </w:t>
      </w:r>
      <w:proofErr w:type="gramStart"/>
      <w:r>
        <w:rPr>
          <w:color w:val="231F20"/>
        </w:rPr>
        <w:t>are conveniently offered</w:t>
      </w:r>
      <w:proofErr w:type="gramEnd"/>
      <w:r>
        <w:rPr>
          <w:color w:val="231F20"/>
        </w:rPr>
        <w:t xml:space="preserve"> after 4 p.m. on weekdays. Our faculty members have expertise in teaching English </w:t>
      </w:r>
      <w:r>
        <w:rPr>
          <w:color w:val="231F20"/>
          <w:spacing w:val="-4"/>
        </w:rPr>
        <w:t xml:space="preserve">in </w:t>
      </w:r>
      <w:r>
        <w:rPr>
          <w:color w:val="231F20"/>
          <w:spacing w:val="-6"/>
        </w:rPr>
        <w:t xml:space="preserve">the U.S. and </w:t>
      </w:r>
      <w:r>
        <w:rPr>
          <w:color w:val="231F20"/>
          <w:spacing w:val="-7"/>
        </w:rPr>
        <w:t xml:space="preserve">abroad </w:t>
      </w:r>
      <w:r>
        <w:rPr>
          <w:color w:val="231F20"/>
          <w:spacing w:val="-4"/>
        </w:rPr>
        <w:t xml:space="preserve">in </w:t>
      </w:r>
      <w:r>
        <w:rPr>
          <w:color w:val="231F20"/>
          <w:spacing w:val="-7"/>
        </w:rPr>
        <w:t xml:space="preserve">public school, adult </w:t>
      </w:r>
      <w:r>
        <w:rPr>
          <w:color w:val="231F20"/>
          <w:spacing w:val="-8"/>
        </w:rPr>
        <w:t xml:space="preserve">education, intensive </w:t>
      </w:r>
      <w:r>
        <w:rPr>
          <w:color w:val="231F20"/>
          <w:spacing w:val="-7"/>
        </w:rPr>
        <w:t xml:space="preserve">English program, </w:t>
      </w:r>
      <w:proofErr w:type="gramStart"/>
      <w:r>
        <w:rPr>
          <w:color w:val="231F20"/>
          <w:spacing w:val="-8"/>
        </w:rPr>
        <w:t>community</w:t>
      </w:r>
      <w:proofErr w:type="gramEnd"/>
      <w:r>
        <w:rPr>
          <w:color w:val="231F20"/>
          <w:spacing w:val="-8"/>
        </w:rPr>
        <w:t xml:space="preserve"> </w:t>
      </w:r>
      <w:r>
        <w:rPr>
          <w:color w:val="231F20"/>
          <w:spacing w:val="-7"/>
        </w:rPr>
        <w:t xml:space="preserve">college </w:t>
      </w:r>
      <w:r>
        <w:rPr>
          <w:color w:val="231F20"/>
          <w:spacing w:val="-6"/>
        </w:rPr>
        <w:t xml:space="preserve">and </w:t>
      </w:r>
      <w:r>
        <w:rPr>
          <w:color w:val="231F20"/>
          <w:spacing w:val="-8"/>
        </w:rPr>
        <w:t>university settings.</w:t>
      </w:r>
    </w:p>
    <w:p w:rsidR="00F162E1" w:rsidRDefault="00F162E1">
      <w:pPr>
        <w:pStyle w:val="BodyText"/>
        <w:rPr>
          <w:sz w:val="28"/>
        </w:rPr>
      </w:pPr>
    </w:p>
    <w:p w:rsidR="00F162E1" w:rsidRDefault="007423A4">
      <w:pPr>
        <w:pStyle w:val="Heading2"/>
        <w:spacing w:before="164"/>
        <w:ind w:left="101"/>
        <w:rPr>
          <w:u w:val="none"/>
        </w:rPr>
      </w:pPr>
      <w:r>
        <w:rPr>
          <w:color w:val="231F20"/>
          <w:u w:val="thick" w:color="231F20"/>
        </w:rPr>
        <w:t xml:space="preserve">What types of career opportunities are available? </w:t>
      </w:r>
    </w:p>
    <w:p w:rsidR="00F162E1" w:rsidRDefault="00F162E1">
      <w:pPr>
        <w:pStyle w:val="BodyText"/>
        <w:spacing w:before="11"/>
        <w:rPr>
          <w:sz w:val="26"/>
        </w:rPr>
      </w:pPr>
    </w:p>
    <w:p w:rsidR="00F162E1" w:rsidRDefault="007423A4">
      <w:pPr>
        <w:pStyle w:val="BodyText"/>
        <w:spacing w:line="295" w:lineRule="auto"/>
        <w:ind w:left="101" w:right="21"/>
      </w:pPr>
      <w:r>
        <w:rPr>
          <w:color w:val="231F20"/>
        </w:rPr>
        <w:t xml:space="preserve">Graduates may go on for doctoral work; however, the majority of graduates work as instructors in adult and community college English as a Second Language (ESL) programs in Orange, Los Angeles and San Bernardino counties. Some </w:t>
      </w:r>
      <w:proofErr w:type="gramStart"/>
      <w:r>
        <w:rPr>
          <w:color w:val="231F20"/>
        </w:rPr>
        <w:t>have been hired</w:t>
      </w:r>
      <w:proofErr w:type="gramEnd"/>
      <w:r>
        <w:rPr>
          <w:color w:val="231F20"/>
        </w:rPr>
        <w:t xml:space="preserve"> as resource specialists and program coordinators while others have taught or done teacher training abroad.</w:t>
      </w:r>
    </w:p>
    <w:p w:rsidR="00F162E1" w:rsidRDefault="007423A4">
      <w:pPr>
        <w:pStyle w:val="BodyText"/>
        <w:spacing w:before="1" w:line="295" w:lineRule="auto"/>
        <w:ind w:left="101" w:right="21"/>
      </w:pPr>
      <w:r>
        <w:rPr>
          <w:color w:val="231F20"/>
        </w:rPr>
        <w:t xml:space="preserve">The California State Department of Education has recently approved a new ESL credential at the secondary level (World Language: ELD). The content of the M.S. TESOL program will assist students in passing the ELD CSET examination, which covers the content of the new subject matter program required for the new credential. It also provides background </w:t>
      </w:r>
      <w:proofErr w:type="spellStart"/>
      <w:r>
        <w:rPr>
          <w:color w:val="231F20"/>
        </w:rPr>
        <w:t>infor</w:t>
      </w:r>
      <w:proofErr w:type="spellEnd"/>
      <w:r>
        <w:rPr>
          <w:color w:val="231F20"/>
        </w:rPr>
        <w:t xml:space="preserve">- </w:t>
      </w:r>
      <w:proofErr w:type="spellStart"/>
      <w:r>
        <w:rPr>
          <w:color w:val="231F20"/>
        </w:rPr>
        <w:t>mation</w:t>
      </w:r>
      <w:proofErr w:type="spellEnd"/>
      <w:r>
        <w:rPr>
          <w:color w:val="231F20"/>
        </w:rPr>
        <w:t xml:space="preserve"> that will facilitate passing the California Teacher of English Learners (CTEL) examination and obtaining the Adult Teaching Credential.</w:t>
      </w:r>
    </w:p>
    <w:p w:rsidR="00F162E1" w:rsidRDefault="00F162E1">
      <w:pPr>
        <w:pStyle w:val="BodyText"/>
        <w:rPr>
          <w:sz w:val="20"/>
        </w:rPr>
      </w:pPr>
    </w:p>
    <w:p w:rsidR="00F162E1" w:rsidRDefault="00E747CC">
      <w:pPr>
        <w:pStyle w:val="BodyText"/>
        <w:rPr>
          <w:sz w:val="18"/>
        </w:rPr>
      </w:pPr>
      <w:r>
        <w:pict>
          <v:line id="_x0000_s1045" style="position:absolute;z-index:251657216;mso-wrap-distance-left:0;mso-wrap-distance-right:0;mso-position-horizontal-relative:page" from="649.05pt,12.55pt" to="1170.7pt,12.55pt" strokecolor="#164170" strokeweight=".5pt">
            <w10:wrap type="topAndBottom" anchorx="page"/>
          </v:line>
        </w:pict>
      </w:r>
    </w:p>
    <w:p w:rsidR="00F162E1" w:rsidRDefault="00E747CC">
      <w:pPr>
        <w:pStyle w:val="Heading2"/>
        <w:ind w:left="4811"/>
        <w:rPr>
          <w:u w:val="none"/>
        </w:rPr>
      </w:pPr>
      <w:hyperlink r:id="rId11">
        <w:r w:rsidR="007423A4">
          <w:rPr>
            <w:color w:val="231F20"/>
            <w:u w:val="none"/>
          </w:rPr>
          <w:t>http://hss.fullerton.edu/mll/academics/tesol/ms_tesol.asp</w:t>
        </w:r>
      </w:hyperlink>
    </w:p>
    <w:p w:rsidR="00F162E1" w:rsidRDefault="00F162E1">
      <w:pPr>
        <w:sectPr w:rsidR="00F162E1">
          <w:type w:val="continuous"/>
          <w:pgSz w:w="24480" w:h="15840" w:orient="landscape"/>
          <w:pgMar w:top="460" w:right="600" w:bottom="280" w:left="620" w:header="720" w:footer="720" w:gutter="0"/>
          <w:cols w:num="2" w:space="720" w:equalWidth="0">
            <w:col w:w="10923" w:space="1315"/>
            <w:col w:w="11022"/>
          </w:cols>
        </w:sectPr>
      </w:pPr>
    </w:p>
    <w:p w:rsidR="00F162E1" w:rsidRDefault="00E747CC">
      <w:pPr>
        <w:pStyle w:val="BodyText"/>
        <w:spacing w:before="7"/>
        <w:rPr>
          <w:sz w:val="18"/>
        </w:rPr>
      </w:pPr>
      <w:r>
        <w:pict>
          <v:group id="_x0000_s1042" style="position:absolute;margin-left:858.1pt;margin-top:22.9pt;width:113.65pt;height:25.3pt;z-index:251658240;mso-position-horizontal-relative:page;mso-position-vertical-relative:page" coordorigin="17162,458" coordsize="2273,506">
            <v:shape id="_x0000_s1044" type="#_x0000_t75" style="position:absolute;left:17162;top:458;width:2273;height:505">
              <v:imagedata r:id="rId12" o:title=""/>
            </v:shape>
            <v:shape id="_x0000_s1043" type="#_x0000_t75" style="position:absolute;left:17175;top:467;width:298;height:412">
              <v:imagedata r:id="rId13" o:title=""/>
            </v:shape>
            <w10:wrap anchorx="page" anchory="page"/>
          </v:group>
        </w:pict>
      </w:r>
      <w:r>
        <w:pict>
          <v:group id="_x0000_s1038" style="position:absolute;margin-left:857.95pt;margin-top:52.7pt;width:113.4pt;height:6.35pt;z-index:251659264;mso-position-horizontal-relative:page;mso-position-vertical-relative:page" coordorigin="17159,1054" coordsize="2268,127">
            <v:shape id="_x0000_s1041" type="#_x0000_t75" style="position:absolute;left:17159;top:1057;width:798;height:123">
              <v:imagedata r:id="rId14" o:title=""/>
            </v:shape>
            <v:shape id="_x0000_s1040" type="#_x0000_t75" style="position:absolute;left:18008;top:1057;width:220;height:123">
              <v:imagedata r:id="rId15" o:title=""/>
            </v:shape>
            <v:shape id="_x0000_s1039" type="#_x0000_t75" style="position:absolute;left:18283;top:1054;width:1144;height:126">
              <v:imagedata r:id="rId16" o:title=""/>
            </v:shape>
            <w10:wrap anchorx="page" anchory="page"/>
          </v:group>
        </w:pict>
      </w:r>
      <w:r>
        <w:pict>
          <v:group id="_x0000_s1034" style="position:absolute;margin-left:865.3pt;margin-top:62.8pt;width:98.05pt;height:6.2pt;z-index:251660288;mso-position-horizontal-relative:page;mso-position-vertical-relative:page" coordorigin="17306,1256" coordsize="1961,124">
            <v:shape id="_x0000_s1037" type="#_x0000_t75" style="position:absolute;left:17306;top:1256;width:394;height:124">
              <v:imagedata r:id="rId17" o:title=""/>
            </v:shape>
            <v:shape id="_x0000_s1036" type="#_x0000_t75" style="position:absolute;left:17758;top:1256;width:634;height:123">
              <v:imagedata r:id="rId18" o:title=""/>
            </v:shape>
            <v:shape id="_x0000_s1035" type="#_x0000_t75" style="position:absolute;left:18441;top:1256;width:825;height:124">
              <v:imagedata r:id="rId19" o:title=""/>
            </v:shape>
            <w10:wrap anchorx="page" anchory="page"/>
          </v:group>
        </w:pict>
      </w:r>
    </w:p>
    <w:p w:rsidR="00F162E1" w:rsidRDefault="00E747CC">
      <w:pPr>
        <w:pStyle w:val="BodyText"/>
        <w:spacing w:line="126" w:lineRule="exact"/>
        <w:ind w:left="120"/>
        <w:rPr>
          <w:sz w:val="12"/>
        </w:rPr>
      </w:pPr>
      <w:r>
        <w:rPr>
          <w:position w:val="-2"/>
          <w:sz w:val="12"/>
        </w:rPr>
      </w:r>
      <w:r>
        <w:rPr>
          <w:position w:val="-2"/>
          <w:sz w:val="12"/>
        </w:rPr>
        <w:pict>
          <v:group id="_x0000_s1030" style="width:113.65pt;height:6.35pt;mso-position-horizontal-relative:char;mso-position-vertical-relative:line" coordsize="2273,127">
            <v:shape id="_x0000_s1033" type="#_x0000_t75" style="position:absolute;top:2;width:800;height:123">
              <v:imagedata r:id="rId20" o:title=""/>
            </v:shape>
            <v:shape id="_x0000_s1032" type="#_x0000_t75" style="position:absolute;left:851;top:2;width:221;height:123">
              <v:imagedata r:id="rId21" o:title=""/>
            </v:shape>
            <v:shape id="_x0000_s1031" type="#_x0000_t75" style="position:absolute;left:1126;width:1146;height:126">
              <v:imagedata r:id="rId22" o:title=""/>
            </v:shape>
            <w10:wrap type="none"/>
            <w10:anchorlock/>
          </v:group>
        </w:pict>
      </w:r>
    </w:p>
    <w:p w:rsidR="00F162E1" w:rsidRDefault="00F162E1">
      <w:pPr>
        <w:pStyle w:val="BodyText"/>
        <w:spacing w:before="7"/>
        <w:rPr>
          <w:sz w:val="6"/>
        </w:rPr>
      </w:pPr>
    </w:p>
    <w:p w:rsidR="00F162E1" w:rsidRDefault="00E747CC">
      <w:pPr>
        <w:pStyle w:val="BodyText"/>
        <w:spacing w:line="123" w:lineRule="exact"/>
        <w:ind w:left="267"/>
        <w:rPr>
          <w:sz w:val="12"/>
        </w:rPr>
      </w:pPr>
      <w:r>
        <w:rPr>
          <w:position w:val="-1"/>
          <w:sz w:val="12"/>
        </w:rPr>
      </w:r>
      <w:r>
        <w:rPr>
          <w:position w:val="-1"/>
          <w:sz w:val="12"/>
        </w:rPr>
        <w:pict>
          <v:group id="_x0000_s1026" style="width:98.25pt;height:6.2pt;mso-position-horizontal-relative:char;mso-position-vertical-relative:line" coordsize="1965,124">
            <v:shape id="_x0000_s1029" type="#_x0000_t75" style="position:absolute;width:395;height:124">
              <v:imagedata r:id="rId23" o:title=""/>
            </v:shape>
            <v:shape id="_x0000_s1028" type="#_x0000_t75" style="position:absolute;left:453;width:635;height:123">
              <v:imagedata r:id="rId24" o:title=""/>
            </v:shape>
            <v:shape id="_x0000_s1027" type="#_x0000_t75" style="position:absolute;left:1138;width:827;height:124">
              <v:imagedata r:id="rId25" o:title=""/>
            </v:shape>
            <w10:wrap type="none"/>
            <w10:anchorlock/>
          </v:group>
        </w:pict>
      </w:r>
    </w:p>
    <w:p w:rsidR="00F162E1" w:rsidRDefault="00F162E1">
      <w:pPr>
        <w:spacing w:line="123" w:lineRule="exact"/>
        <w:rPr>
          <w:sz w:val="12"/>
        </w:rPr>
        <w:sectPr w:rsidR="00F162E1">
          <w:type w:val="continuous"/>
          <w:pgSz w:w="24480" w:h="15840" w:orient="landscape"/>
          <w:pgMar w:top="460" w:right="600" w:bottom="280" w:left="620" w:header="720" w:footer="720" w:gutter="0"/>
          <w:cols w:space="720"/>
        </w:sectPr>
      </w:pPr>
    </w:p>
    <w:p w:rsidR="00F162E1" w:rsidRDefault="007423A4">
      <w:pPr>
        <w:spacing w:before="86"/>
        <w:ind w:left="100"/>
        <w:rPr>
          <w:sz w:val="28"/>
        </w:rPr>
      </w:pPr>
      <w:r>
        <w:rPr>
          <w:color w:val="020302"/>
          <w:sz w:val="28"/>
          <w:u w:val="thick" w:color="020302"/>
        </w:rPr>
        <w:lastRenderedPageBreak/>
        <w:t>What is required for admission to the master’s program?</w:t>
      </w:r>
    </w:p>
    <w:p w:rsidR="00F162E1" w:rsidRDefault="007423A4">
      <w:pPr>
        <w:spacing w:before="284"/>
        <w:ind w:left="108"/>
        <w:rPr>
          <w:sz w:val="24"/>
        </w:rPr>
      </w:pPr>
      <w:r>
        <w:rPr>
          <w:noProof/>
          <w:position w:val="-4"/>
        </w:rPr>
        <w:drawing>
          <wp:inline distT="0" distB="0" distL="0" distR="0">
            <wp:extent cx="6638112" cy="143103"/>
            <wp:effectExtent l="0" t="0" r="0" b="0"/>
            <wp:docPr id="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1.png"/>
                    <pic:cNvPicPr/>
                  </pic:nvPicPr>
                  <pic:blipFill>
                    <a:blip r:embed="rId26" cstate="print"/>
                    <a:stretch>
                      <a:fillRect/>
                    </a:stretch>
                  </pic:blipFill>
                  <pic:spPr>
                    <a:xfrm>
                      <a:off x="0" y="0"/>
                      <a:ext cx="6638112" cy="143103"/>
                    </a:xfrm>
                    <a:prstGeom prst="rect">
                      <a:avLst/>
                    </a:prstGeom>
                  </pic:spPr>
                </pic:pic>
              </a:graphicData>
            </a:graphic>
          </wp:inline>
        </w:drawing>
      </w:r>
      <w:r>
        <w:rPr>
          <w:rFonts w:ascii="Times New Roman"/>
          <w:sz w:val="20"/>
        </w:rPr>
        <w:t xml:space="preserve">    </w:t>
      </w:r>
      <w:r>
        <w:rPr>
          <w:rFonts w:ascii="Times New Roman"/>
          <w:spacing w:val="12"/>
          <w:sz w:val="20"/>
        </w:rPr>
        <w:t xml:space="preserve"> </w:t>
      </w:r>
      <w:r>
        <w:rPr>
          <w:color w:val="231F20"/>
          <w:sz w:val="24"/>
        </w:rPr>
        <w:t>-</w:t>
      </w:r>
    </w:p>
    <w:p w:rsidR="00F162E1" w:rsidRDefault="00F162E1">
      <w:pPr>
        <w:pStyle w:val="BodyText"/>
        <w:spacing w:before="7"/>
        <w:rPr>
          <w:sz w:val="11"/>
        </w:rPr>
      </w:pPr>
    </w:p>
    <w:p w:rsidR="00F162E1" w:rsidRDefault="007423A4">
      <w:pPr>
        <w:pStyle w:val="BodyText"/>
        <w:spacing w:line="225" w:lineRule="exact"/>
        <w:ind w:left="106"/>
        <w:rPr>
          <w:sz w:val="20"/>
        </w:rPr>
      </w:pPr>
      <w:r>
        <w:rPr>
          <w:noProof/>
          <w:position w:val="-4"/>
          <w:sz w:val="20"/>
        </w:rPr>
        <w:drawing>
          <wp:inline distT="0" distB="0" distL="0" distR="0">
            <wp:extent cx="6728754" cy="142875"/>
            <wp:effectExtent l="0" t="0" r="0" b="0"/>
            <wp:docPr id="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2.png"/>
                    <pic:cNvPicPr/>
                  </pic:nvPicPr>
                  <pic:blipFill>
                    <a:blip r:embed="rId27" cstate="print"/>
                    <a:stretch>
                      <a:fillRect/>
                    </a:stretch>
                  </pic:blipFill>
                  <pic:spPr>
                    <a:xfrm>
                      <a:off x="0" y="0"/>
                      <a:ext cx="6728754" cy="142875"/>
                    </a:xfrm>
                    <a:prstGeom prst="rect">
                      <a:avLst/>
                    </a:prstGeom>
                  </pic:spPr>
                </pic:pic>
              </a:graphicData>
            </a:graphic>
          </wp:inline>
        </w:drawing>
      </w:r>
    </w:p>
    <w:p w:rsidR="00F162E1" w:rsidRDefault="007423A4">
      <w:pPr>
        <w:pStyle w:val="BodyText"/>
        <w:spacing w:before="85" w:line="314" w:lineRule="auto"/>
        <w:ind w:left="100"/>
      </w:pPr>
      <w:r>
        <w:rPr>
          <w:color w:val="231F20"/>
        </w:rPr>
        <w:t>Teaching English to Speakers of Other Languages (TESOL). Applications may be completed online a</w:t>
      </w:r>
      <w:hyperlink r:id="rId28">
        <w:r>
          <w:rPr>
            <w:color w:val="231F20"/>
          </w:rPr>
          <w:t>t www.calstate.edu/</w:t>
        </w:r>
      </w:hyperlink>
      <w:r>
        <w:rPr>
          <w:color w:val="231F20"/>
        </w:rPr>
        <w:t xml:space="preserve"> apply?</w:t>
      </w:r>
    </w:p>
    <w:p w:rsidR="00F162E1" w:rsidRDefault="007423A4">
      <w:pPr>
        <w:pStyle w:val="Heading2"/>
        <w:spacing w:before="240"/>
        <w:ind w:left="120"/>
        <w:rPr>
          <w:u w:val="none"/>
        </w:rPr>
      </w:pPr>
      <w:r>
        <w:rPr>
          <w:color w:val="231F20"/>
          <w:u w:val="thick" w:color="231F20"/>
        </w:rPr>
        <w:t>What are the requirements for the master’s degree in TESOL?</w:t>
      </w:r>
    </w:p>
    <w:p w:rsidR="00F162E1" w:rsidRDefault="007423A4">
      <w:pPr>
        <w:pStyle w:val="BodyText"/>
        <w:spacing w:before="142"/>
        <w:ind w:left="114"/>
      </w:pPr>
      <w:r>
        <w:rPr>
          <w:color w:val="231F20"/>
        </w:rPr>
        <w:t xml:space="preserve">The minimum university and departmental requirements </w:t>
      </w:r>
      <w:proofErr w:type="gramStart"/>
      <w:r>
        <w:rPr>
          <w:color w:val="231F20"/>
        </w:rPr>
        <w:t>include:</w:t>
      </w:r>
      <w:proofErr w:type="gramEnd"/>
      <w:r>
        <w:rPr>
          <w:color w:val="231F20"/>
        </w:rPr>
        <w:t xml:space="preserve"> a baccalaureate degree from an accredited institution, a</w:t>
      </w:r>
    </w:p>
    <w:p w:rsidR="00F162E1" w:rsidRDefault="007423A4">
      <w:pPr>
        <w:pStyle w:val="Heading3"/>
        <w:spacing w:before="94"/>
      </w:pPr>
      <w:r>
        <w:rPr>
          <w:b w:val="0"/>
        </w:rPr>
        <w:br w:type="column"/>
      </w:r>
      <w:r>
        <w:rPr>
          <w:color w:val="231F20"/>
        </w:rPr>
        <w:t>Language Pedagogy (3 units required)</w:t>
      </w:r>
    </w:p>
    <w:p w:rsidR="00F162E1" w:rsidRDefault="007423A4">
      <w:pPr>
        <w:pStyle w:val="BodyText"/>
        <w:spacing w:before="64"/>
        <w:ind w:left="100"/>
      </w:pPr>
      <w:r>
        <w:rPr>
          <w:noProof/>
        </w:rPr>
        <w:drawing>
          <wp:anchor distT="0" distB="0" distL="0" distR="0" simplePos="0" relativeHeight="251652096" behindDoc="0" locked="0" layoutInCell="1" allowOverlap="1">
            <wp:simplePos x="0" y="0"/>
            <wp:positionH relativeFrom="page">
              <wp:posOffset>12015216</wp:posOffset>
            </wp:positionH>
            <wp:positionV relativeFrom="paragraph">
              <wp:posOffset>-178671</wp:posOffset>
            </wp:positionV>
            <wp:extent cx="3263798" cy="3102368"/>
            <wp:effectExtent l="0" t="0" r="0" b="0"/>
            <wp:wrapNone/>
            <wp:docPr id="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3.jpeg"/>
                    <pic:cNvPicPr/>
                  </pic:nvPicPr>
                  <pic:blipFill>
                    <a:blip r:embed="rId29" cstate="print"/>
                    <a:stretch>
                      <a:fillRect/>
                    </a:stretch>
                  </pic:blipFill>
                  <pic:spPr>
                    <a:xfrm>
                      <a:off x="0" y="0"/>
                      <a:ext cx="3263798" cy="3102368"/>
                    </a:xfrm>
                    <a:prstGeom prst="rect">
                      <a:avLst/>
                    </a:prstGeom>
                  </pic:spPr>
                </pic:pic>
              </a:graphicData>
            </a:graphic>
          </wp:anchor>
        </w:drawing>
      </w:r>
      <w:r>
        <w:rPr>
          <w:color w:val="231F20"/>
        </w:rPr>
        <w:t>*TESOL 515 Pedagogical Grammar in TESOL (3 units)</w:t>
      </w:r>
    </w:p>
    <w:p w:rsidR="00F162E1" w:rsidRDefault="007423A4">
      <w:pPr>
        <w:pStyle w:val="BodyText"/>
        <w:spacing w:before="64" w:line="295" w:lineRule="auto"/>
        <w:ind w:left="100" w:right="5558"/>
      </w:pPr>
      <w:r>
        <w:rPr>
          <w:color w:val="231F20"/>
        </w:rPr>
        <w:t>OR *TESOL 520 Teaching Pronunciation and Oral Discourse in TESOL (3 units)</w:t>
      </w:r>
    </w:p>
    <w:p w:rsidR="00F162E1" w:rsidRDefault="007423A4">
      <w:pPr>
        <w:pStyle w:val="BodyText"/>
        <w:spacing w:before="2" w:line="295" w:lineRule="auto"/>
        <w:ind w:left="100" w:right="5558" w:hanging="1"/>
      </w:pPr>
      <w:r>
        <w:rPr>
          <w:color w:val="231F20"/>
        </w:rPr>
        <w:t>OR TESOL 525 Teaching Vocabulary in the ESL/EFL Classroom (3 units)</w:t>
      </w:r>
    </w:p>
    <w:p w:rsidR="00F162E1" w:rsidRDefault="007423A4">
      <w:pPr>
        <w:pStyle w:val="BodyText"/>
        <w:spacing w:before="2" w:line="295" w:lineRule="auto"/>
        <w:ind w:left="100" w:right="5709"/>
      </w:pPr>
      <w:r>
        <w:rPr>
          <w:color w:val="231F20"/>
        </w:rPr>
        <w:t xml:space="preserve">*In at least one of these courses, each student must complete 20 hours of </w:t>
      </w:r>
      <w:proofErr w:type="gramStart"/>
      <w:r>
        <w:rPr>
          <w:color w:val="231F20"/>
        </w:rPr>
        <w:t>service-learning</w:t>
      </w:r>
      <w:proofErr w:type="gramEnd"/>
      <w:r>
        <w:rPr>
          <w:color w:val="231F20"/>
        </w:rPr>
        <w:t xml:space="preserve"> at one of the sites approved by the TESOL Program.</w:t>
      </w:r>
    </w:p>
    <w:p w:rsidR="00F162E1" w:rsidRDefault="00F162E1">
      <w:pPr>
        <w:spacing w:line="295" w:lineRule="auto"/>
        <w:sectPr w:rsidR="00F162E1">
          <w:pgSz w:w="24480" w:h="15840" w:orient="landscape"/>
          <w:pgMar w:top="560" w:right="300" w:bottom="280" w:left="620" w:header="720" w:footer="720" w:gutter="0"/>
          <w:cols w:num="2" w:space="720" w:equalWidth="0">
            <w:col w:w="10892" w:space="1335"/>
            <w:col w:w="11333"/>
          </w:cols>
        </w:sectPr>
      </w:pPr>
    </w:p>
    <w:p w:rsidR="00F162E1" w:rsidRDefault="007423A4">
      <w:pPr>
        <w:pStyle w:val="BodyText"/>
        <w:spacing w:before="44"/>
        <w:ind w:left="114"/>
      </w:pPr>
      <w:proofErr w:type="gramStart"/>
      <w:r>
        <w:rPr>
          <w:color w:val="231F20"/>
        </w:rPr>
        <w:t>grade</w:t>
      </w:r>
      <w:proofErr w:type="gramEnd"/>
      <w:r>
        <w:rPr>
          <w:color w:val="231F20"/>
        </w:rPr>
        <w:t xml:space="preserve"> point average of at least 2.7 in the last 60 semester units attempted, a 3.0 grade point average in the major and being</w:t>
      </w:r>
    </w:p>
    <w:p w:rsidR="00F162E1" w:rsidRDefault="00F162E1">
      <w:pPr>
        <w:pStyle w:val="BodyText"/>
        <w:spacing w:before="8"/>
        <w:rPr>
          <w:sz w:val="11"/>
        </w:rPr>
      </w:pPr>
    </w:p>
    <w:p w:rsidR="00F162E1" w:rsidRDefault="007423A4">
      <w:pPr>
        <w:pStyle w:val="BodyText"/>
        <w:spacing w:line="225" w:lineRule="exact"/>
        <w:ind w:left="127"/>
        <w:rPr>
          <w:sz w:val="20"/>
        </w:rPr>
      </w:pPr>
      <w:r>
        <w:rPr>
          <w:noProof/>
          <w:position w:val="-4"/>
          <w:sz w:val="20"/>
        </w:rPr>
        <w:drawing>
          <wp:inline distT="0" distB="0" distL="0" distR="0">
            <wp:extent cx="6070767" cy="142875"/>
            <wp:effectExtent l="0" t="0" r="0" b="0"/>
            <wp:docPr id="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4.png"/>
                    <pic:cNvPicPr/>
                  </pic:nvPicPr>
                  <pic:blipFill>
                    <a:blip r:embed="rId30" cstate="print"/>
                    <a:stretch>
                      <a:fillRect/>
                    </a:stretch>
                  </pic:blipFill>
                  <pic:spPr>
                    <a:xfrm>
                      <a:off x="0" y="0"/>
                      <a:ext cx="6070767" cy="142875"/>
                    </a:xfrm>
                    <a:prstGeom prst="rect">
                      <a:avLst/>
                    </a:prstGeom>
                  </pic:spPr>
                </pic:pic>
              </a:graphicData>
            </a:graphic>
          </wp:inline>
        </w:drawing>
      </w:r>
    </w:p>
    <w:p w:rsidR="00F162E1" w:rsidRDefault="007423A4">
      <w:pPr>
        <w:pStyle w:val="ListParagraph"/>
        <w:numPr>
          <w:ilvl w:val="0"/>
          <w:numId w:val="1"/>
        </w:numPr>
        <w:tabs>
          <w:tab w:val="left" w:pos="235"/>
        </w:tabs>
        <w:spacing w:before="85"/>
        <w:ind w:firstLine="0"/>
        <w:rPr>
          <w:sz w:val="24"/>
        </w:rPr>
      </w:pPr>
      <w:r>
        <w:rPr>
          <w:color w:val="231F20"/>
          <w:spacing w:val="-4"/>
          <w:sz w:val="24"/>
        </w:rPr>
        <w:t xml:space="preserve">Two </w:t>
      </w:r>
      <w:r>
        <w:rPr>
          <w:color w:val="231F20"/>
          <w:sz w:val="24"/>
        </w:rPr>
        <w:t>years</w:t>
      </w:r>
      <w:r>
        <w:rPr>
          <w:color w:val="231F20"/>
          <w:spacing w:val="-3"/>
          <w:sz w:val="24"/>
        </w:rPr>
        <w:t xml:space="preserve"> </w:t>
      </w:r>
      <w:r>
        <w:rPr>
          <w:color w:val="231F20"/>
          <w:sz w:val="24"/>
        </w:rPr>
        <w:t>of</w:t>
      </w:r>
      <w:r>
        <w:rPr>
          <w:color w:val="231F20"/>
          <w:spacing w:val="-3"/>
          <w:sz w:val="24"/>
        </w:rPr>
        <w:t xml:space="preserve"> </w:t>
      </w:r>
      <w:r>
        <w:rPr>
          <w:color w:val="231F20"/>
          <w:sz w:val="24"/>
        </w:rPr>
        <w:t>one</w:t>
      </w:r>
      <w:r>
        <w:rPr>
          <w:color w:val="231F20"/>
          <w:spacing w:val="-3"/>
          <w:sz w:val="24"/>
        </w:rPr>
        <w:t xml:space="preserve"> </w:t>
      </w:r>
      <w:r>
        <w:rPr>
          <w:color w:val="231F20"/>
          <w:sz w:val="24"/>
        </w:rPr>
        <w:t>foreign</w:t>
      </w:r>
      <w:r>
        <w:rPr>
          <w:color w:val="231F20"/>
          <w:spacing w:val="-3"/>
          <w:sz w:val="24"/>
        </w:rPr>
        <w:t xml:space="preserve"> </w:t>
      </w:r>
      <w:r>
        <w:rPr>
          <w:color w:val="231F20"/>
          <w:sz w:val="24"/>
        </w:rPr>
        <w:t>language,</w:t>
      </w:r>
      <w:r>
        <w:rPr>
          <w:color w:val="231F20"/>
          <w:spacing w:val="-3"/>
          <w:sz w:val="24"/>
        </w:rPr>
        <w:t xml:space="preserve"> </w:t>
      </w:r>
      <w:r>
        <w:rPr>
          <w:color w:val="231F20"/>
          <w:sz w:val="24"/>
        </w:rPr>
        <w:t>or</w:t>
      </w:r>
      <w:r>
        <w:rPr>
          <w:color w:val="231F20"/>
          <w:spacing w:val="-3"/>
          <w:sz w:val="24"/>
        </w:rPr>
        <w:t xml:space="preserve"> </w:t>
      </w:r>
      <w:r>
        <w:rPr>
          <w:color w:val="231F20"/>
          <w:sz w:val="24"/>
        </w:rPr>
        <w:t>one</w:t>
      </w:r>
      <w:r>
        <w:rPr>
          <w:color w:val="231F20"/>
          <w:spacing w:val="-3"/>
          <w:sz w:val="24"/>
        </w:rPr>
        <w:t xml:space="preserve"> </w:t>
      </w:r>
      <w:r>
        <w:rPr>
          <w:color w:val="231F20"/>
          <w:sz w:val="24"/>
        </w:rPr>
        <w:t>year</w:t>
      </w:r>
      <w:r>
        <w:rPr>
          <w:color w:val="231F20"/>
          <w:spacing w:val="-3"/>
          <w:sz w:val="24"/>
        </w:rPr>
        <w:t xml:space="preserve"> </w:t>
      </w:r>
      <w:r>
        <w:rPr>
          <w:color w:val="231F20"/>
          <w:sz w:val="24"/>
        </w:rPr>
        <w:t>each</w:t>
      </w:r>
      <w:r>
        <w:rPr>
          <w:color w:val="231F20"/>
          <w:spacing w:val="-3"/>
          <w:sz w:val="24"/>
        </w:rPr>
        <w:t xml:space="preserve"> </w:t>
      </w:r>
      <w:r>
        <w:rPr>
          <w:color w:val="231F20"/>
          <w:sz w:val="24"/>
        </w:rPr>
        <w:t>of</w:t>
      </w:r>
      <w:r>
        <w:rPr>
          <w:color w:val="231F20"/>
          <w:spacing w:val="-3"/>
          <w:sz w:val="24"/>
        </w:rPr>
        <w:t xml:space="preserve"> </w:t>
      </w:r>
      <w:r>
        <w:rPr>
          <w:color w:val="231F20"/>
          <w:sz w:val="24"/>
        </w:rPr>
        <w:t>two</w:t>
      </w:r>
      <w:r>
        <w:rPr>
          <w:color w:val="231F20"/>
          <w:spacing w:val="-3"/>
          <w:sz w:val="24"/>
        </w:rPr>
        <w:t xml:space="preserve"> </w:t>
      </w:r>
      <w:r>
        <w:rPr>
          <w:color w:val="231F20"/>
          <w:sz w:val="24"/>
        </w:rPr>
        <w:t>different</w:t>
      </w:r>
      <w:r>
        <w:rPr>
          <w:color w:val="231F20"/>
          <w:spacing w:val="-3"/>
          <w:sz w:val="24"/>
        </w:rPr>
        <w:t xml:space="preserve"> </w:t>
      </w:r>
      <w:r>
        <w:rPr>
          <w:color w:val="231F20"/>
          <w:sz w:val="24"/>
        </w:rPr>
        <w:t>foreign</w:t>
      </w:r>
      <w:r>
        <w:rPr>
          <w:color w:val="231F20"/>
          <w:spacing w:val="-3"/>
          <w:sz w:val="24"/>
        </w:rPr>
        <w:t xml:space="preserve"> </w:t>
      </w:r>
      <w:r>
        <w:rPr>
          <w:color w:val="231F20"/>
          <w:sz w:val="24"/>
        </w:rPr>
        <w:t>languages</w:t>
      </w:r>
      <w:r>
        <w:rPr>
          <w:color w:val="231F20"/>
          <w:spacing w:val="-3"/>
          <w:sz w:val="24"/>
        </w:rPr>
        <w:t xml:space="preserve"> </w:t>
      </w:r>
      <w:r>
        <w:rPr>
          <w:color w:val="231F20"/>
          <w:sz w:val="24"/>
        </w:rPr>
        <w:t>or</w:t>
      </w:r>
      <w:r>
        <w:rPr>
          <w:color w:val="231F20"/>
          <w:spacing w:val="-3"/>
          <w:sz w:val="24"/>
        </w:rPr>
        <w:t xml:space="preserve"> </w:t>
      </w:r>
      <w:r>
        <w:rPr>
          <w:color w:val="231F20"/>
          <w:sz w:val="24"/>
        </w:rPr>
        <w:t>the</w:t>
      </w:r>
      <w:r>
        <w:rPr>
          <w:color w:val="231F20"/>
          <w:spacing w:val="-3"/>
          <w:sz w:val="24"/>
        </w:rPr>
        <w:t xml:space="preserve"> </w:t>
      </w:r>
      <w:r>
        <w:rPr>
          <w:color w:val="231F20"/>
          <w:sz w:val="24"/>
        </w:rPr>
        <w:t>equivalent</w:t>
      </w:r>
      <w:r>
        <w:rPr>
          <w:color w:val="231F20"/>
          <w:spacing w:val="-3"/>
          <w:sz w:val="24"/>
        </w:rPr>
        <w:t xml:space="preserve"> </w:t>
      </w:r>
      <w:r>
        <w:rPr>
          <w:color w:val="231F20"/>
          <w:sz w:val="24"/>
        </w:rPr>
        <w:t>with</w:t>
      </w:r>
      <w:r>
        <w:rPr>
          <w:color w:val="231F20"/>
          <w:spacing w:val="-4"/>
          <w:sz w:val="24"/>
        </w:rPr>
        <w:t xml:space="preserve"> </w:t>
      </w:r>
      <w:r>
        <w:rPr>
          <w:color w:val="231F20"/>
          <w:sz w:val="24"/>
        </w:rPr>
        <w:t>an</w:t>
      </w:r>
      <w:r>
        <w:rPr>
          <w:color w:val="231F20"/>
          <w:spacing w:val="-3"/>
          <w:sz w:val="24"/>
        </w:rPr>
        <w:t xml:space="preserve"> </w:t>
      </w:r>
      <w:r>
        <w:rPr>
          <w:color w:val="231F20"/>
          <w:sz w:val="24"/>
        </w:rPr>
        <w:t>average</w:t>
      </w:r>
    </w:p>
    <w:p w:rsidR="00F162E1" w:rsidRDefault="007423A4">
      <w:pPr>
        <w:pStyle w:val="BodyText"/>
        <w:spacing w:before="84" w:line="314" w:lineRule="auto"/>
        <w:ind w:left="114"/>
        <w:rPr>
          <w:color w:val="231F20"/>
        </w:rPr>
      </w:pPr>
      <w:proofErr w:type="gramStart"/>
      <w:r>
        <w:rPr>
          <w:color w:val="231F20"/>
        </w:rPr>
        <w:t>3.0</w:t>
      </w:r>
      <w:proofErr w:type="gramEnd"/>
      <w:r>
        <w:rPr>
          <w:color w:val="231F20"/>
        </w:rPr>
        <w:t xml:space="preserve"> grade point average. The requirement will normally be waived for students from foreign countries who have studi</w:t>
      </w:r>
      <w:r w:rsidR="00E747CC">
        <w:rPr>
          <w:color w:val="231F20"/>
        </w:rPr>
        <w:t>ed TESOL 301 or</w:t>
      </w:r>
    </w:p>
    <w:p w:rsidR="00F162E1" w:rsidRPr="00E747CC" w:rsidRDefault="00E747CC" w:rsidP="00E747CC">
      <w:pPr>
        <w:pStyle w:val="BodyText"/>
        <w:spacing w:before="84" w:line="314" w:lineRule="auto"/>
        <w:ind w:left="114"/>
      </w:pPr>
      <w:r>
        <w:rPr>
          <w:color w:val="231F20"/>
        </w:rPr>
        <w:t>TESOL 315</w:t>
      </w:r>
      <w:bookmarkStart w:id="0" w:name="_GoBack"/>
      <w:bookmarkEnd w:id="0"/>
    </w:p>
    <w:p w:rsidR="00F162E1" w:rsidRDefault="007423A4">
      <w:pPr>
        <w:pStyle w:val="ListParagraph"/>
        <w:numPr>
          <w:ilvl w:val="0"/>
          <w:numId w:val="1"/>
        </w:numPr>
        <w:tabs>
          <w:tab w:val="left" w:pos="238"/>
        </w:tabs>
        <w:spacing w:before="85"/>
        <w:ind w:left="238" w:hanging="124"/>
        <w:rPr>
          <w:sz w:val="24"/>
        </w:rPr>
      </w:pPr>
      <w:r>
        <w:rPr>
          <w:color w:val="231F20"/>
          <w:sz w:val="24"/>
        </w:rPr>
        <w:t>English 303 with a grade of “B minus” (2.7) or</w:t>
      </w:r>
      <w:r>
        <w:rPr>
          <w:color w:val="231F20"/>
          <w:spacing w:val="-16"/>
          <w:sz w:val="24"/>
        </w:rPr>
        <w:t xml:space="preserve"> </w:t>
      </w:r>
      <w:r>
        <w:rPr>
          <w:color w:val="231F20"/>
          <w:sz w:val="24"/>
        </w:rPr>
        <w:t>better</w:t>
      </w:r>
    </w:p>
    <w:p w:rsidR="00F162E1" w:rsidRDefault="007423A4">
      <w:pPr>
        <w:pStyle w:val="ListParagraph"/>
        <w:numPr>
          <w:ilvl w:val="0"/>
          <w:numId w:val="1"/>
        </w:numPr>
        <w:tabs>
          <w:tab w:val="left" w:pos="238"/>
        </w:tabs>
        <w:spacing w:before="84" w:line="314" w:lineRule="auto"/>
        <w:ind w:right="29" w:firstLine="0"/>
        <w:rPr>
          <w:sz w:val="24"/>
        </w:rPr>
      </w:pPr>
      <w:r>
        <w:rPr>
          <w:color w:val="231F20"/>
          <w:sz w:val="24"/>
        </w:rPr>
        <w:t>One</w:t>
      </w:r>
      <w:r>
        <w:rPr>
          <w:color w:val="231F20"/>
          <w:spacing w:val="-2"/>
          <w:sz w:val="24"/>
        </w:rPr>
        <w:t xml:space="preserve"> </w:t>
      </w:r>
      <w:r>
        <w:rPr>
          <w:color w:val="231F20"/>
          <w:sz w:val="24"/>
        </w:rPr>
        <w:t>of</w:t>
      </w:r>
      <w:r>
        <w:rPr>
          <w:color w:val="231F20"/>
          <w:spacing w:val="-2"/>
          <w:sz w:val="24"/>
        </w:rPr>
        <w:t xml:space="preserve"> </w:t>
      </w:r>
      <w:r>
        <w:rPr>
          <w:color w:val="231F20"/>
          <w:sz w:val="24"/>
        </w:rPr>
        <w:t>the</w:t>
      </w:r>
      <w:r>
        <w:rPr>
          <w:color w:val="231F20"/>
          <w:spacing w:val="-2"/>
          <w:sz w:val="24"/>
        </w:rPr>
        <w:t xml:space="preserve"> </w:t>
      </w:r>
      <w:r>
        <w:rPr>
          <w:color w:val="231F20"/>
          <w:sz w:val="24"/>
        </w:rPr>
        <w:t>following:</w:t>
      </w:r>
      <w:r>
        <w:rPr>
          <w:color w:val="231F20"/>
          <w:spacing w:val="-13"/>
          <w:sz w:val="24"/>
        </w:rPr>
        <w:t xml:space="preserve"> </w:t>
      </w:r>
      <w:r>
        <w:rPr>
          <w:color w:val="231F20"/>
          <w:sz w:val="24"/>
        </w:rPr>
        <w:t>American</w:t>
      </w:r>
      <w:r>
        <w:rPr>
          <w:color w:val="231F20"/>
          <w:spacing w:val="-3"/>
          <w:sz w:val="24"/>
        </w:rPr>
        <w:t xml:space="preserve"> </w:t>
      </w:r>
      <w:r>
        <w:rPr>
          <w:color w:val="231F20"/>
          <w:sz w:val="24"/>
        </w:rPr>
        <w:t>Studies</w:t>
      </w:r>
      <w:r>
        <w:rPr>
          <w:color w:val="231F20"/>
          <w:spacing w:val="-3"/>
          <w:sz w:val="24"/>
        </w:rPr>
        <w:t xml:space="preserve"> </w:t>
      </w:r>
      <w:r>
        <w:rPr>
          <w:color w:val="231F20"/>
          <w:sz w:val="24"/>
        </w:rPr>
        <w:t>301,</w:t>
      </w:r>
      <w:r>
        <w:rPr>
          <w:color w:val="231F20"/>
          <w:spacing w:val="-2"/>
          <w:sz w:val="24"/>
        </w:rPr>
        <w:t xml:space="preserve"> </w:t>
      </w:r>
      <w:r>
        <w:rPr>
          <w:color w:val="231F20"/>
          <w:sz w:val="24"/>
        </w:rPr>
        <w:t>345;</w:t>
      </w:r>
      <w:r>
        <w:rPr>
          <w:color w:val="231F20"/>
          <w:spacing w:val="-13"/>
          <w:sz w:val="24"/>
        </w:rPr>
        <w:t xml:space="preserve"> </w:t>
      </w:r>
      <w:r>
        <w:rPr>
          <w:color w:val="231F20"/>
          <w:sz w:val="24"/>
        </w:rPr>
        <w:t>Anthropology</w:t>
      </w:r>
      <w:r>
        <w:rPr>
          <w:color w:val="231F20"/>
          <w:spacing w:val="-3"/>
          <w:sz w:val="24"/>
        </w:rPr>
        <w:t xml:space="preserve"> </w:t>
      </w:r>
      <w:r>
        <w:rPr>
          <w:color w:val="231F20"/>
          <w:sz w:val="24"/>
        </w:rPr>
        <w:t>360,</w:t>
      </w:r>
      <w:r>
        <w:rPr>
          <w:color w:val="231F20"/>
          <w:spacing w:val="-13"/>
          <w:sz w:val="24"/>
        </w:rPr>
        <w:t xml:space="preserve"> </w:t>
      </w:r>
      <w:r>
        <w:rPr>
          <w:color w:val="231F20"/>
          <w:sz w:val="24"/>
        </w:rPr>
        <w:t>Anthropology/</w:t>
      </w:r>
      <w:r>
        <w:rPr>
          <w:color w:val="231F20"/>
          <w:spacing w:val="-3"/>
          <w:sz w:val="24"/>
        </w:rPr>
        <w:t xml:space="preserve"> </w:t>
      </w:r>
      <w:r>
        <w:rPr>
          <w:color w:val="231F20"/>
          <w:sz w:val="24"/>
        </w:rPr>
        <w:t>Linguistics</w:t>
      </w:r>
      <w:r>
        <w:rPr>
          <w:color w:val="231F20"/>
          <w:spacing w:val="-2"/>
          <w:sz w:val="24"/>
        </w:rPr>
        <w:t xml:space="preserve"> </w:t>
      </w:r>
      <w:r>
        <w:rPr>
          <w:color w:val="231F20"/>
          <w:sz w:val="24"/>
        </w:rPr>
        <w:t>300;</w:t>
      </w:r>
      <w:r>
        <w:rPr>
          <w:color w:val="231F20"/>
          <w:spacing w:val="-2"/>
          <w:sz w:val="24"/>
        </w:rPr>
        <w:t xml:space="preserve"> </w:t>
      </w:r>
      <w:r>
        <w:rPr>
          <w:color w:val="231F20"/>
          <w:sz w:val="24"/>
        </w:rPr>
        <w:t>Comparative</w:t>
      </w:r>
      <w:r>
        <w:rPr>
          <w:color w:val="231F20"/>
          <w:spacing w:val="-4"/>
          <w:sz w:val="24"/>
        </w:rPr>
        <w:t xml:space="preserve"> </w:t>
      </w:r>
      <w:r>
        <w:rPr>
          <w:color w:val="231F20"/>
          <w:sz w:val="24"/>
        </w:rPr>
        <w:t xml:space="preserve">Literature 325; English 300, 305, </w:t>
      </w:r>
      <w:r>
        <w:rPr>
          <w:color w:val="231F20"/>
          <w:spacing w:val="-5"/>
          <w:sz w:val="24"/>
        </w:rPr>
        <w:t xml:space="preserve">323T; </w:t>
      </w:r>
      <w:r>
        <w:rPr>
          <w:color w:val="231F20"/>
          <w:sz w:val="24"/>
        </w:rPr>
        <w:t>Human Communication 320 or an equivalent course with a “B minus” (2. 7) or</w:t>
      </w:r>
      <w:r>
        <w:rPr>
          <w:color w:val="231F20"/>
          <w:spacing w:val="-32"/>
          <w:sz w:val="24"/>
        </w:rPr>
        <w:t xml:space="preserve"> </w:t>
      </w:r>
      <w:r>
        <w:rPr>
          <w:color w:val="231F20"/>
          <w:sz w:val="24"/>
        </w:rPr>
        <w:t>better</w:t>
      </w:r>
    </w:p>
    <w:p w:rsidR="00F162E1" w:rsidRDefault="007423A4">
      <w:pPr>
        <w:pStyle w:val="ListParagraph"/>
        <w:numPr>
          <w:ilvl w:val="0"/>
          <w:numId w:val="1"/>
        </w:numPr>
        <w:tabs>
          <w:tab w:val="left" w:pos="238"/>
        </w:tabs>
        <w:ind w:left="238" w:hanging="124"/>
        <w:rPr>
          <w:sz w:val="24"/>
        </w:rPr>
      </w:pPr>
      <w:r>
        <w:rPr>
          <w:color w:val="231F20"/>
          <w:sz w:val="24"/>
        </w:rPr>
        <w:t>Linguistics 406 with a grade of “B minus” (2. 7) or</w:t>
      </w:r>
      <w:r>
        <w:rPr>
          <w:color w:val="231F20"/>
          <w:spacing w:val="-26"/>
          <w:sz w:val="24"/>
        </w:rPr>
        <w:t xml:space="preserve"> </w:t>
      </w:r>
      <w:r>
        <w:rPr>
          <w:color w:val="231F20"/>
          <w:sz w:val="24"/>
        </w:rPr>
        <w:t>better</w:t>
      </w:r>
    </w:p>
    <w:p w:rsidR="00F162E1" w:rsidRDefault="00F162E1">
      <w:pPr>
        <w:pStyle w:val="BodyText"/>
        <w:spacing w:before="8"/>
        <w:rPr>
          <w:sz w:val="11"/>
        </w:rPr>
      </w:pPr>
    </w:p>
    <w:p w:rsidR="00F162E1" w:rsidRDefault="007423A4">
      <w:pPr>
        <w:pStyle w:val="BodyText"/>
        <w:spacing w:line="225" w:lineRule="exact"/>
        <w:ind w:left="125" w:right="-14"/>
        <w:rPr>
          <w:sz w:val="20"/>
        </w:rPr>
      </w:pPr>
      <w:r>
        <w:rPr>
          <w:noProof/>
          <w:position w:val="-4"/>
          <w:sz w:val="20"/>
        </w:rPr>
        <w:drawing>
          <wp:inline distT="0" distB="0" distL="0" distR="0">
            <wp:extent cx="6821495" cy="142875"/>
            <wp:effectExtent l="0" t="0" r="0" b="0"/>
            <wp:docPr id="11"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5.png"/>
                    <pic:cNvPicPr/>
                  </pic:nvPicPr>
                  <pic:blipFill>
                    <a:blip r:embed="rId31" cstate="print"/>
                    <a:stretch>
                      <a:fillRect/>
                    </a:stretch>
                  </pic:blipFill>
                  <pic:spPr>
                    <a:xfrm>
                      <a:off x="0" y="0"/>
                      <a:ext cx="6821495" cy="142875"/>
                    </a:xfrm>
                    <a:prstGeom prst="rect">
                      <a:avLst/>
                    </a:prstGeom>
                  </pic:spPr>
                </pic:pic>
              </a:graphicData>
            </a:graphic>
          </wp:inline>
        </w:drawing>
      </w:r>
    </w:p>
    <w:p w:rsidR="00F162E1" w:rsidRDefault="007423A4">
      <w:pPr>
        <w:pStyle w:val="BodyText"/>
        <w:spacing w:before="86" w:line="314" w:lineRule="auto"/>
        <w:ind w:left="114"/>
      </w:pPr>
      <w:proofErr w:type="gramStart"/>
      <w:r>
        <w:rPr>
          <w:color w:val="231F20"/>
        </w:rPr>
        <w:t xml:space="preserve">completed their </w:t>
      </w:r>
      <w:proofErr w:type="spellStart"/>
      <w:r>
        <w:rPr>
          <w:color w:val="231F20"/>
        </w:rPr>
        <w:t>bachelors</w:t>
      </w:r>
      <w:proofErr w:type="spellEnd"/>
      <w:r>
        <w:rPr>
          <w:color w:val="231F20"/>
        </w:rPr>
        <w:t xml:space="preserve"> degree in a language other than English must demonstrate (1) a minimum </w:t>
      </w:r>
      <w:proofErr w:type="spellStart"/>
      <w:r>
        <w:rPr>
          <w:color w:val="231F20"/>
        </w:rPr>
        <w:t>iBT</w:t>
      </w:r>
      <w:proofErr w:type="spellEnd"/>
      <w:r>
        <w:rPr>
          <w:color w:val="231F20"/>
        </w:rPr>
        <w:t xml:space="preserve"> score of 89, or a Paper-Based TOEFL score of 573, or a minimum </w:t>
      </w:r>
      <w:r>
        <w:rPr>
          <w:color w:val="231F20"/>
          <w:spacing w:val="-3"/>
        </w:rPr>
        <w:t xml:space="preserve">IELTS </w:t>
      </w:r>
      <w:r>
        <w:rPr>
          <w:color w:val="231F20"/>
        </w:rPr>
        <w:t xml:space="preserve">score of 7.0 overall, or a Pearson </w:t>
      </w:r>
      <w:r>
        <w:rPr>
          <w:color w:val="231F20"/>
          <w:spacing w:val="-6"/>
        </w:rPr>
        <w:t xml:space="preserve">Test </w:t>
      </w:r>
      <w:r>
        <w:rPr>
          <w:color w:val="231F20"/>
        </w:rPr>
        <w:t xml:space="preserve">of English (PTE) Academic score of 65 </w:t>
      </w:r>
      <w:r>
        <w:rPr>
          <w:color w:val="231F20"/>
          <w:u w:val="single" w:color="231F20"/>
        </w:rPr>
        <w:t xml:space="preserve">and </w:t>
      </w:r>
      <w:r>
        <w:rPr>
          <w:color w:val="231F20"/>
        </w:rPr>
        <w:t xml:space="preserve">(2) a minimum score of 26 on the </w:t>
      </w:r>
      <w:proofErr w:type="spellStart"/>
      <w:r>
        <w:rPr>
          <w:color w:val="231F20"/>
        </w:rPr>
        <w:t>iBT</w:t>
      </w:r>
      <w:proofErr w:type="spellEnd"/>
      <w:r>
        <w:rPr>
          <w:color w:val="231F20"/>
        </w:rPr>
        <w:t xml:space="preserve"> speaking section or 7.0 on the </w:t>
      </w:r>
      <w:r>
        <w:rPr>
          <w:color w:val="231F20"/>
          <w:spacing w:val="-3"/>
        </w:rPr>
        <w:t xml:space="preserve">IELTS </w:t>
      </w:r>
      <w:r>
        <w:rPr>
          <w:color w:val="231F20"/>
        </w:rPr>
        <w:t xml:space="preserve">speaking section, or a passing score on the TESOL Program’s in-house interview test (for conditional admission, students may obtain a 23 on the </w:t>
      </w:r>
      <w:proofErr w:type="spellStart"/>
      <w:r>
        <w:rPr>
          <w:color w:val="231F20"/>
        </w:rPr>
        <w:t>iBT</w:t>
      </w:r>
      <w:proofErr w:type="spellEnd"/>
      <w:r>
        <w:rPr>
          <w:color w:val="231F20"/>
        </w:rPr>
        <w:t xml:space="preserve"> speaking section or a 6.5 on the</w:t>
      </w:r>
      <w:r>
        <w:rPr>
          <w:color w:val="231F20"/>
          <w:spacing w:val="-3"/>
        </w:rPr>
        <w:t xml:space="preserve"> IELTS </w:t>
      </w:r>
      <w:r>
        <w:rPr>
          <w:color w:val="231F20"/>
        </w:rPr>
        <w:t>speaking section).</w:t>
      </w:r>
      <w:proofErr w:type="gramEnd"/>
      <w:r>
        <w:rPr>
          <w:color w:val="231F20"/>
        </w:rPr>
        <w:t xml:space="preserve"> In addition, admission to the master’s program in TESOL requires completion of all course prerequisites and the development of an approved study plan, in consultation with an advisor, prior to completion of nine units applicable to the study plan. Please consult the university catalog for more details.</w:t>
      </w:r>
    </w:p>
    <w:p w:rsidR="00F162E1" w:rsidRDefault="007423A4">
      <w:pPr>
        <w:pStyle w:val="Heading2"/>
        <w:spacing w:before="141"/>
        <w:ind w:left="100"/>
        <w:rPr>
          <w:u w:val="none"/>
        </w:rPr>
      </w:pPr>
      <w:r>
        <w:rPr>
          <w:color w:val="231F20"/>
          <w:u w:val="thick" w:color="231F20"/>
        </w:rPr>
        <w:t>What courses are required to complete the degree?</w:t>
      </w:r>
    </w:p>
    <w:p w:rsidR="00F162E1" w:rsidRDefault="00F162E1">
      <w:pPr>
        <w:pStyle w:val="BodyText"/>
        <w:spacing w:before="9"/>
        <w:rPr>
          <w:sz w:val="28"/>
        </w:rPr>
      </w:pPr>
    </w:p>
    <w:p w:rsidR="00F162E1" w:rsidRDefault="007423A4">
      <w:pPr>
        <w:pStyle w:val="BodyText"/>
        <w:spacing w:line="314" w:lineRule="auto"/>
        <w:ind w:left="100"/>
      </w:pPr>
      <w:r>
        <w:rPr>
          <w:noProof/>
        </w:rPr>
        <w:drawing>
          <wp:anchor distT="0" distB="0" distL="0" distR="0" simplePos="0" relativeHeight="251653120" behindDoc="1" locked="0" layoutInCell="1" allowOverlap="1">
            <wp:simplePos x="0" y="0"/>
            <wp:positionH relativeFrom="page">
              <wp:posOffset>5029200</wp:posOffset>
            </wp:positionH>
            <wp:positionV relativeFrom="paragraph">
              <wp:posOffset>803120</wp:posOffset>
            </wp:positionV>
            <wp:extent cx="2116429" cy="1627631"/>
            <wp:effectExtent l="0" t="0" r="0" b="0"/>
            <wp:wrapNone/>
            <wp:docPr id="13"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6.jpeg"/>
                    <pic:cNvPicPr/>
                  </pic:nvPicPr>
                  <pic:blipFill>
                    <a:blip r:embed="rId32" cstate="print"/>
                    <a:stretch>
                      <a:fillRect/>
                    </a:stretch>
                  </pic:blipFill>
                  <pic:spPr>
                    <a:xfrm>
                      <a:off x="0" y="0"/>
                      <a:ext cx="2116429" cy="1627631"/>
                    </a:xfrm>
                    <a:prstGeom prst="rect">
                      <a:avLst/>
                    </a:prstGeom>
                  </pic:spPr>
                </pic:pic>
              </a:graphicData>
            </a:graphic>
          </wp:anchor>
        </w:drawing>
      </w:r>
      <w:r>
        <w:rPr>
          <w:color w:val="231F20"/>
        </w:rPr>
        <w:t xml:space="preserve">The study plan includes 33 units of committee-approved course work: 18 units of core courses, </w:t>
      </w:r>
      <w:proofErr w:type="gramStart"/>
      <w:r>
        <w:rPr>
          <w:color w:val="231F20"/>
        </w:rPr>
        <w:t>three</w:t>
      </w:r>
      <w:proofErr w:type="gramEnd"/>
      <w:r>
        <w:rPr>
          <w:color w:val="231F20"/>
        </w:rPr>
        <w:t xml:space="preserve"> units of language pedagogy, nine units of electives, and three units of the practicum, which includes a comprehensive exam. All M.S. TESOL students must obtain a minimum of a “B minus” (2.7) grade in each core course and a “B minus” average in all language pedagogy and elective courses combined.</w:t>
      </w:r>
    </w:p>
    <w:p w:rsidR="00F162E1" w:rsidRDefault="00F162E1">
      <w:pPr>
        <w:pStyle w:val="BodyText"/>
        <w:spacing w:before="2"/>
        <w:rPr>
          <w:sz w:val="28"/>
        </w:rPr>
      </w:pPr>
    </w:p>
    <w:p w:rsidR="00F162E1" w:rsidRDefault="007423A4">
      <w:pPr>
        <w:pStyle w:val="Heading3"/>
      </w:pPr>
      <w:r>
        <w:rPr>
          <w:color w:val="231F20"/>
        </w:rPr>
        <w:t>Core Courses (18 units required)</w:t>
      </w:r>
    </w:p>
    <w:p w:rsidR="00F162E1" w:rsidRDefault="007423A4">
      <w:pPr>
        <w:pStyle w:val="BodyText"/>
        <w:spacing w:before="64"/>
        <w:ind w:left="100"/>
      </w:pPr>
      <w:r>
        <w:rPr>
          <w:color w:val="231F20"/>
        </w:rPr>
        <w:t>TESOL 500 Fundamentals in TESOL (3 units)</w:t>
      </w:r>
    </w:p>
    <w:p w:rsidR="00F162E1" w:rsidRDefault="007423A4">
      <w:pPr>
        <w:pStyle w:val="BodyText"/>
        <w:spacing w:before="64"/>
        <w:ind w:left="100"/>
      </w:pPr>
      <w:r>
        <w:rPr>
          <w:color w:val="231F20"/>
        </w:rPr>
        <w:t>*TESOL 509 Advanced Principles of TESOL (Listening/Speaking Focus) (3 units)</w:t>
      </w:r>
    </w:p>
    <w:p w:rsidR="00F162E1" w:rsidRDefault="007423A4">
      <w:pPr>
        <w:pStyle w:val="BodyText"/>
        <w:spacing w:before="64" w:line="295" w:lineRule="auto"/>
        <w:ind w:left="100" w:right="3365"/>
      </w:pPr>
      <w:r>
        <w:rPr>
          <w:color w:val="231F20"/>
        </w:rPr>
        <w:t>*TESOL 510 Advanced Principles of TESOL (Reading/Writing Focus) (3 units) TESOL 527 Second Language Acquisition (3 units)</w:t>
      </w:r>
    </w:p>
    <w:p w:rsidR="00F162E1" w:rsidRDefault="007423A4">
      <w:pPr>
        <w:pStyle w:val="BodyText"/>
        <w:spacing w:before="2"/>
        <w:ind w:left="100"/>
      </w:pPr>
      <w:r>
        <w:rPr>
          <w:color w:val="231F20"/>
        </w:rPr>
        <w:t>TESOL 560 Second Language Assessment (3 units)</w:t>
      </w:r>
    </w:p>
    <w:p w:rsidR="00F162E1" w:rsidRDefault="007423A4">
      <w:pPr>
        <w:pStyle w:val="BodyText"/>
        <w:spacing w:before="64"/>
        <w:ind w:left="100"/>
      </w:pPr>
      <w:r>
        <w:rPr>
          <w:color w:val="231F20"/>
        </w:rPr>
        <w:t>TESOL 595 Curriculum and Program Design for TESOL (3 units)</w:t>
      </w:r>
    </w:p>
    <w:p w:rsidR="00F162E1" w:rsidRDefault="007423A4">
      <w:pPr>
        <w:pStyle w:val="Heading3"/>
        <w:spacing w:before="90"/>
      </w:pPr>
      <w:r>
        <w:rPr>
          <w:b w:val="0"/>
        </w:rPr>
        <w:br w:type="column"/>
      </w:r>
      <w:r>
        <w:rPr>
          <w:color w:val="231F20"/>
        </w:rPr>
        <w:t>Electives (9 units required)</w:t>
      </w:r>
    </w:p>
    <w:p w:rsidR="00F162E1" w:rsidRDefault="007423A4">
      <w:pPr>
        <w:pStyle w:val="BodyText"/>
        <w:spacing w:before="84" w:line="314" w:lineRule="auto"/>
        <w:ind w:left="100"/>
      </w:pPr>
      <w:r>
        <w:rPr>
          <w:color w:val="231F20"/>
        </w:rPr>
        <w:t xml:space="preserve">Students choose nine units from the list of courses provided be- </w:t>
      </w:r>
      <w:r>
        <w:rPr>
          <w:color w:val="231F20"/>
          <w:spacing w:val="-4"/>
        </w:rPr>
        <w:t xml:space="preserve">low. </w:t>
      </w:r>
      <w:r>
        <w:rPr>
          <w:color w:val="231F20"/>
        </w:rPr>
        <w:t xml:space="preserve">Other 400 and 500-level courses </w:t>
      </w:r>
      <w:proofErr w:type="gramStart"/>
      <w:r>
        <w:rPr>
          <w:color w:val="231F20"/>
        </w:rPr>
        <w:t>may also be selected</w:t>
      </w:r>
      <w:proofErr w:type="gramEnd"/>
      <w:r>
        <w:rPr>
          <w:color w:val="231F20"/>
        </w:rPr>
        <w:t xml:space="preserve"> with advisor approval. Complete descriptions of courses </w:t>
      </w:r>
      <w:proofErr w:type="gramStart"/>
      <w:r>
        <w:rPr>
          <w:color w:val="231F20"/>
        </w:rPr>
        <w:t>can be</w:t>
      </w:r>
      <w:r>
        <w:rPr>
          <w:color w:val="231F20"/>
          <w:spacing w:val="-34"/>
        </w:rPr>
        <w:t xml:space="preserve"> </w:t>
      </w:r>
      <w:r>
        <w:rPr>
          <w:color w:val="231F20"/>
        </w:rPr>
        <w:t>found</w:t>
      </w:r>
      <w:proofErr w:type="gramEnd"/>
      <w:r>
        <w:rPr>
          <w:color w:val="231F20"/>
        </w:rPr>
        <w:t xml:space="preserve"> in the departmental course listings in the University</w:t>
      </w:r>
      <w:r>
        <w:rPr>
          <w:color w:val="231F20"/>
          <w:spacing w:val="-27"/>
        </w:rPr>
        <w:t xml:space="preserve"> </w:t>
      </w:r>
      <w:r>
        <w:rPr>
          <w:color w:val="231F20"/>
        </w:rPr>
        <w:t>Catalog.</w:t>
      </w:r>
    </w:p>
    <w:p w:rsidR="00F162E1" w:rsidRDefault="00F162E1">
      <w:pPr>
        <w:pStyle w:val="BodyText"/>
        <w:spacing w:before="4"/>
        <w:rPr>
          <w:sz w:val="31"/>
        </w:rPr>
      </w:pPr>
    </w:p>
    <w:p w:rsidR="00F162E1" w:rsidRDefault="007423A4">
      <w:pPr>
        <w:pStyle w:val="Heading3"/>
      </w:pPr>
      <w:r>
        <w:rPr>
          <w:color w:val="231F20"/>
        </w:rPr>
        <w:t>Culture and Literature</w:t>
      </w:r>
    </w:p>
    <w:p w:rsidR="00F162E1" w:rsidRDefault="007423A4">
      <w:pPr>
        <w:pStyle w:val="BodyText"/>
        <w:spacing w:before="84"/>
        <w:ind w:left="100"/>
      </w:pPr>
      <w:r>
        <w:rPr>
          <w:color w:val="231F20"/>
        </w:rPr>
        <w:t>Anthropology 412, 470</w:t>
      </w:r>
    </w:p>
    <w:p w:rsidR="00F162E1" w:rsidRDefault="007423A4">
      <w:pPr>
        <w:pStyle w:val="BodyText"/>
        <w:spacing w:before="84"/>
        <w:ind w:left="100"/>
      </w:pPr>
      <w:r>
        <w:rPr>
          <w:color w:val="231F20"/>
        </w:rPr>
        <w:t>Chicana/</w:t>
      </w:r>
      <w:proofErr w:type="gramStart"/>
      <w:r>
        <w:rPr>
          <w:color w:val="231F20"/>
        </w:rPr>
        <w:t>a Studies</w:t>
      </w:r>
      <w:proofErr w:type="gramEnd"/>
      <w:r>
        <w:rPr>
          <w:color w:val="231F20"/>
        </w:rPr>
        <w:t xml:space="preserve"> 450, 480</w:t>
      </w:r>
    </w:p>
    <w:p w:rsidR="00F162E1" w:rsidRDefault="007423A4">
      <w:pPr>
        <w:pStyle w:val="BodyText"/>
        <w:spacing w:before="84"/>
        <w:ind w:left="100"/>
      </w:pPr>
      <w:r>
        <w:rPr>
          <w:color w:val="231F20"/>
        </w:rPr>
        <w:t>Human Communication 420, 422, 522</w:t>
      </w:r>
    </w:p>
    <w:p w:rsidR="00F162E1" w:rsidRDefault="007423A4">
      <w:pPr>
        <w:pStyle w:val="BodyText"/>
        <w:spacing w:before="84"/>
        <w:ind w:left="100"/>
      </w:pPr>
      <w:r>
        <w:rPr>
          <w:color w:val="231F20"/>
        </w:rPr>
        <w:t>Reading 560</w:t>
      </w:r>
    </w:p>
    <w:p w:rsidR="00F162E1" w:rsidRDefault="00F162E1">
      <w:pPr>
        <w:pStyle w:val="BodyText"/>
        <w:spacing w:before="8"/>
        <w:rPr>
          <w:sz w:val="38"/>
        </w:rPr>
      </w:pPr>
    </w:p>
    <w:p w:rsidR="00F162E1" w:rsidRDefault="007423A4">
      <w:pPr>
        <w:pStyle w:val="Heading3"/>
      </w:pPr>
      <w:r>
        <w:rPr>
          <w:color w:val="231F20"/>
        </w:rPr>
        <w:t>Language and Linguistics</w:t>
      </w:r>
    </w:p>
    <w:p w:rsidR="00F162E1" w:rsidRDefault="007423A4">
      <w:pPr>
        <w:pStyle w:val="BodyText"/>
        <w:spacing w:before="84"/>
        <w:ind w:left="100"/>
      </w:pPr>
      <w:r>
        <w:rPr>
          <w:color w:val="231F20"/>
        </w:rPr>
        <w:t>Anthropology 416</w:t>
      </w:r>
    </w:p>
    <w:p w:rsidR="00F162E1" w:rsidRDefault="007423A4">
      <w:pPr>
        <w:pStyle w:val="BodyText"/>
        <w:spacing w:before="84"/>
        <w:ind w:left="100"/>
      </w:pPr>
      <w:r>
        <w:rPr>
          <w:color w:val="231F20"/>
        </w:rPr>
        <w:t>French/German/Japanese/Spanish 466</w:t>
      </w:r>
    </w:p>
    <w:p w:rsidR="00F162E1" w:rsidRDefault="007423A4">
      <w:pPr>
        <w:pStyle w:val="BodyText"/>
        <w:spacing w:before="84"/>
        <w:ind w:left="100"/>
      </w:pPr>
      <w:r>
        <w:rPr>
          <w:color w:val="231F20"/>
        </w:rPr>
        <w:t>Japanese/Spanish 468</w:t>
      </w:r>
    </w:p>
    <w:p w:rsidR="00F162E1" w:rsidRDefault="007423A4">
      <w:pPr>
        <w:pStyle w:val="BodyText"/>
        <w:spacing w:before="84"/>
        <w:ind w:left="100"/>
      </w:pPr>
      <w:r>
        <w:rPr>
          <w:color w:val="231F20"/>
        </w:rPr>
        <w:t>Linguistics 412, 417, 442, 505, 507, 508</w:t>
      </w:r>
    </w:p>
    <w:p w:rsidR="00F162E1" w:rsidRDefault="00F162E1">
      <w:pPr>
        <w:pStyle w:val="BodyText"/>
        <w:spacing w:before="8"/>
        <w:rPr>
          <w:sz w:val="38"/>
        </w:rPr>
      </w:pPr>
    </w:p>
    <w:p w:rsidR="00F162E1" w:rsidRDefault="007423A4">
      <w:pPr>
        <w:pStyle w:val="Heading3"/>
      </w:pPr>
      <w:r>
        <w:rPr>
          <w:color w:val="231F20"/>
        </w:rPr>
        <w:t>Testing, Technology and Research</w:t>
      </w:r>
    </w:p>
    <w:p w:rsidR="00F162E1" w:rsidRDefault="007423A4">
      <w:pPr>
        <w:pStyle w:val="BodyText"/>
        <w:spacing w:before="84"/>
        <w:ind w:left="100"/>
      </w:pPr>
      <w:r>
        <w:rPr>
          <w:color w:val="231F20"/>
        </w:rPr>
        <w:t>Anthropology 401</w:t>
      </w:r>
    </w:p>
    <w:p w:rsidR="00F162E1" w:rsidRDefault="007423A4">
      <w:pPr>
        <w:pStyle w:val="BodyText"/>
        <w:spacing w:before="84"/>
        <w:ind w:left="100"/>
      </w:pPr>
      <w:r>
        <w:rPr>
          <w:color w:val="231F20"/>
        </w:rPr>
        <w:t>Education Elementary 511, 515, 518A, 518B, 519, 522, 551, 590</w:t>
      </w:r>
    </w:p>
    <w:p w:rsidR="00F162E1" w:rsidRDefault="007423A4">
      <w:pPr>
        <w:pStyle w:val="BodyText"/>
        <w:spacing w:before="84"/>
        <w:ind w:left="100"/>
      </w:pPr>
      <w:r>
        <w:rPr>
          <w:color w:val="231F20"/>
        </w:rPr>
        <w:t>Education Secondary 504,524,535</w:t>
      </w:r>
    </w:p>
    <w:p w:rsidR="00F162E1" w:rsidRDefault="007423A4">
      <w:pPr>
        <w:pStyle w:val="BodyText"/>
        <w:spacing w:before="84"/>
        <w:ind w:left="100"/>
      </w:pPr>
      <w:r>
        <w:rPr>
          <w:color w:val="231F20"/>
        </w:rPr>
        <w:t>Linguistics 501</w:t>
      </w:r>
    </w:p>
    <w:p w:rsidR="00F162E1" w:rsidRDefault="00F162E1">
      <w:pPr>
        <w:pStyle w:val="BodyText"/>
        <w:spacing w:before="8"/>
        <w:rPr>
          <w:sz w:val="38"/>
        </w:rPr>
      </w:pPr>
    </w:p>
    <w:p w:rsidR="00F162E1" w:rsidRDefault="007423A4">
      <w:pPr>
        <w:pStyle w:val="Heading3"/>
      </w:pPr>
      <w:r>
        <w:rPr>
          <w:color w:val="231F20"/>
        </w:rPr>
        <w:t>Professional Education</w:t>
      </w:r>
    </w:p>
    <w:p w:rsidR="00F162E1" w:rsidRDefault="007423A4">
      <w:pPr>
        <w:spacing w:before="84"/>
        <w:ind w:left="100"/>
        <w:rPr>
          <w:i/>
          <w:sz w:val="24"/>
        </w:rPr>
      </w:pPr>
      <w:r>
        <w:rPr>
          <w:i/>
          <w:color w:val="231F20"/>
          <w:sz w:val="24"/>
          <w:u w:val="single" w:color="231F20"/>
        </w:rPr>
        <w:t>Elementary Education</w:t>
      </w:r>
    </w:p>
    <w:p w:rsidR="00F162E1" w:rsidRDefault="007423A4">
      <w:pPr>
        <w:pStyle w:val="BodyText"/>
        <w:spacing w:before="84"/>
        <w:ind w:left="100"/>
      </w:pPr>
      <w:r>
        <w:rPr>
          <w:color w:val="231F20"/>
        </w:rPr>
        <w:t>Elementary Education 434, 500,521, 528,529, 530,531,536,</w:t>
      </w:r>
    </w:p>
    <w:p w:rsidR="00F162E1" w:rsidRDefault="007423A4">
      <w:pPr>
        <w:pStyle w:val="BodyText"/>
        <w:spacing w:before="84"/>
        <w:ind w:left="100"/>
      </w:pPr>
      <w:r>
        <w:rPr>
          <w:color w:val="231F20"/>
        </w:rPr>
        <w:t>541,542,552,553</w:t>
      </w:r>
    </w:p>
    <w:p w:rsidR="00F162E1" w:rsidRDefault="007423A4">
      <w:pPr>
        <w:pStyle w:val="BodyText"/>
        <w:spacing w:before="84"/>
        <w:ind w:left="100"/>
      </w:pPr>
      <w:r>
        <w:rPr>
          <w:color w:val="231F20"/>
        </w:rPr>
        <w:t>Reading 508</w:t>
      </w:r>
    </w:p>
    <w:p w:rsidR="00F162E1" w:rsidRDefault="007423A4">
      <w:pPr>
        <w:spacing w:before="84"/>
        <w:ind w:left="100"/>
        <w:rPr>
          <w:i/>
          <w:sz w:val="24"/>
        </w:rPr>
      </w:pPr>
      <w:r>
        <w:rPr>
          <w:i/>
          <w:color w:val="231F20"/>
          <w:sz w:val="24"/>
          <w:u w:val="single" w:color="231F20"/>
        </w:rPr>
        <w:t>Secondary Education</w:t>
      </w:r>
    </w:p>
    <w:p w:rsidR="00F162E1" w:rsidRDefault="007423A4">
      <w:pPr>
        <w:pStyle w:val="BodyText"/>
        <w:spacing w:before="84"/>
        <w:ind w:left="100"/>
      </w:pPr>
      <w:r>
        <w:rPr>
          <w:color w:val="231F20"/>
        </w:rPr>
        <w:t>Education Secondary 410, 442, 522, 536, 540, 550</w:t>
      </w:r>
    </w:p>
    <w:p w:rsidR="00F162E1" w:rsidRDefault="007423A4">
      <w:pPr>
        <w:pStyle w:val="BodyText"/>
        <w:rPr>
          <w:sz w:val="28"/>
        </w:rPr>
      </w:pPr>
      <w:r>
        <w:br w:type="column"/>
      </w:r>
    </w:p>
    <w:p w:rsidR="00F162E1" w:rsidRDefault="00F162E1">
      <w:pPr>
        <w:pStyle w:val="BodyText"/>
        <w:rPr>
          <w:sz w:val="28"/>
        </w:rPr>
      </w:pPr>
    </w:p>
    <w:p w:rsidR="00F162E1" w:rsidRDefault="00F162E1">
      <w:pPr>
        <w:pStyle w:val="BodyText"/>
        <w:rPr>
          <w:sz w:val="28"/>
        </w:rPr>
      </w:pPr>
    </w:p>
    <w:p w:rsidR="00F162E1" w:rsidRDefault="00F162E1">
      <w:pPr>
        <w:pStyle w:val="BodyText"/>
        <w:rPr>
          <w:sz w:val="28"/>
        </w:rPr>
      </w:pPr>
    </w:p>
    <w:p w:rsidR="00F162E1" w:rsidRDefault="00F162E1">
      <w:pPr>
        <w:pStyle w:val="BodyText"/>
        <w:rPr>
          <w:sz w:val="28"/>
        </w:rPr>
      </w:pPr>
    </w:p>
    <w:p w:rsidR="00F162E1" w:rsidRDefault="00F162E1">
      <w:pPr>
        <w:pStyle w:val="BodyText"/>
        <w:rPr>
          <w:sz w:val="28"/>
        </w:rPr>
      </w:pPr>
    </w:p>
    <w:p w:rsidR="00F162E1" w:rsidRDefault="00F162E1">
      <w:pPr>
        <w:pStyle w:val="BodyText"/>
        <w:spacing w:before="1"/>
        <w:rPr>
          <w:sz w:val="31"/>
        </w:rPr>
      </w:pPr>
    </w:p>
    <w:p w:rsidR="00F162E1" w:rsidRDefault="007423A4">
      <w:pPr>
        <w:pStyle w:val="BodyText"/>
        <w:ind w:left="245"/>
      </w:pPr>
      <w:r>
        <w:rPr>
          <w:color w:val="231F20"/>
        </w:rPr>
        <w:t>TESOL 511, 545</w:t>
      </w:r>
    </w:p>
    <w:p w:rsidR="00F162E1" w:rsidRDefault="007423A4">
      <w:pPr>
        <w:pStyle w:val="BodyText"/>
        <w:spacing w:before="43" w:line="278" w:lineRule="auto"/>
        <w:ind w:left="245" w:right="957"/>
      </w:pPr>
      <w:r>
        <w:rPr>
          <w:color w:val="231F20"/>
        </w:rPr>
        <w:t>400- and 500-level advisor-approved American Studies courses</w:t>
      </w:r>
    </w:p>
    <w:p w:rsidR="00F162E1" w:rsidRDefault="007423A4">
      <w:pPr>
        <w:pStyle w:val="BodyText"/>
        <w:spacing w:line="278" w:lineRule="auto"/>
        <w:ind w:left="245" w:right="957"/>
      </w:pPr>
      <w:r>
        <w:rPr>
          <w:color w:val="231F20"/>
        </w:rPr>
        <w:t>400- and 500-level advisor-approved English or American literature courses</w:t>
      </w:r>
    </w:p>
    <w:p w:rsidR="00F162E1" w:rsidRDefault="00F162E1">
      <w:pPr>
        <w:pStyle w:val="BodyText"/>
        <w:rPr>
          <w:sz w:val="28"/>
        </w:rPr>
      </w:pPr>
    </w:p>
    <w:p w:rsidR="00F162E1" w:rsidRDefault="007423A4">
      <w:pPr>
        <w:pStyle w:val="BodyText"/>
        <w:spacing w:before="217"/>
        <w:ind w:left="245"/>
      </w:pPr>
      <w:r>
        <w:rPr>
          <w:color w:val="231F20"/>
        </w:rPr>
        <w:t>Reading 514</w:t>
      </w:r>
    </w:p>
    <w:p w:rsidR="00F162E1" w:rsidRDefault="007423A4">
      <w:pPr>
        <w:pStyle w:val="BodyText"/>
        <w:spacing w:before="44"/>
        <w:ind w:left="245"/>
      </w:pPr>
      <w:r>
        <w:rPr>
          <w:color w:val="231F20"/>
        </w:rPr>
        <w:t>Spanish 467</w:t>
      </w:r>
    </w:p>
    <w:p w:rsidR="00F162E1" w:rsidRDefault="007423A4">
      <w:pPr>
        <w:pStyle w:val="BodyText"/>
        <w:spacing w:before="44" w:line="278" w:lineRule="auto"/>
        <w:ind w:left="245" w:right="44"/>
      </w:pPr>
      <w:r>
        <w:rPr>
          <w:color w:val="231F20"/>
        </w:rPr>
        <w:t>TESOL 515, 520 or 525 if not taken as language pedagogy courses</w:t>
      </w:r>
    </w:p>
    <w:p w:rsidR="00F162E1" w:rsidRDefault="00F162E1">
      <w:pPr>
        <w:pStyle w:val="BodyText"/>
        <w:rPr>
          <w:sz w:val="28"/>
        </w:rPr>
      </w:pPr>
    </w:p>
    <w:p w:rsidR="00F162E1" w:rsidRDefault="00F162E1">
      <w:pPr>
        <w:pStyle w:val="BodyText"/>
        <w:rPr>
          <w:sz w:val="28"/>
        </w:rPr>
      </w:pPr>
    </w:p>
    <w:p w:rsidR="00F162E1" w:rsidRDefault="007423A4">
      <w:pPr>
        <w:pStyle w:val="BodyText"/>
        <w:spacing w:before="229"/>
        <w:ind w:left="245"/>
      </w:pPr>
      <w:r>
        <w:rPr>
          <w:color w:val="231F20"/>
        </w:rPr>
        <w:t>Psychology 461, 465</w:t>
      </w:r>
    </w:p>
    <w:p w:rsidR="00F162E1" w:rsidRDefault="007423A4">
      <w:pPr>
        <w:pStyle w:val="BodyText"/>
        <w:spacing w:before="44"/>
        <w:ind w:left="245"/>
      </w:pPr>
      <w:r>
        <w:rPr>
          <w:color w:val="231F20"/>
        </w:rPr>
        <w:t>Reading 516, 520</w:t>
      </w:r>
    </w:p>
    <w:p w:rsidR="00F162E1" w:rsidRDefault="007423A4">
      <w:pPr>
        <w:pStyle w:val="BodyText"/>
        <w:spacing w:before="44"/>
        <w:ind w:left="245"/>
      </w:pPr>
      <w:r>
        <w:rPr>
          <w:color w:val="231F20"/>
        </w:rPr>
        <w:t>TESOL 530, 532</w:t>
      </w:r>
    </w:p>
    <w:p w:rsidR="00F162E1" w:rsidRDefault="00F162E1">
      <w:pPr>
        <w:pStyle w:val="BodyText"/>
        <w:rPr>
          <w:sz w:val="28"/>
        </w:rPr>
      </w:pPr>
    </w:p>
    <w:p w:rsidR="00F162E1" w:rsidRDefault="00F162E1">
      <w:pPr>
        <w:pStyle w:val="BodyText"/>
        <w:rPr>
          <w:sz w:val="28"/>
        </w:rPr>
      </w:pPr>
    </w:p>
    <w:p w:rsidR="00F162E1" w:rsidRDefault="00F162E1">
      <w:pPr>
        <w:pStyle w:val="BodyText"/>
        <w:rPr>
          <w:sz w:val="28"/>
        </w:rPr>
      </w:pPr>
    </w:p>
    <w:p w:rsidR="00F162E1" w:rsidRDefault="00F162E1">
      <w:pPr>
        <w:pStyle w:val="BodyText"/>
        <w:spacing w:before="7"/>
        <w:rPr>
          <w:sz w:val="25"/>
        </w:rPr>
      </w:pPr>
    </w:p>
    <w:p w:rsidR="00F162E1" w:rsidRDefault="007423A4">
      <w:pPr>
        <w:ind w:left="249"/>
        <w:rPr>
          <w:i/>
          <w:sz w:val="24"/>
        </w:rPr>
      </w:pPr>
      <w:r>
        <w:rPr>
          <w:i/>
          <w:color w:val="231F20"/>
          <w:sz w:val="24"/>
          <w:u w:val="single" w:color="231F20"/>
        </w:rPr>
        <w:t>Adult/College Education</w:t>
      </w:r>
    </w:p>
    <w:p w:rsidR="00F162E1" w:rsidRDefault="007423A4">
      <w:pPr>
        <w:pStyle w:val="BodyText"/>
        <w:spacing w:before="44"/>
        <w:ind w:left="249"/>
      </w:pPr>
      <w:r>
        <w:rPr>
          <w:color w:val="231F20"/>
        </w:rPr>
        <w:t>English 402, 402S, 590</w:t>
      </w:r>
    </w:p>
    <w:p w:rsidR="00F162E1" w:rsidRDefault="007423A4">
      <w:pPr>
        <w:pStyle w:val="BodyText"/>
        <w:spacing w:before="44"/>
        <w:ind w:left="249"/>
      </w:pPr>
      <w:r>
        <w:rPr>
          <w:color w:val="231F20"/>
        </w:rPr>
        <w:t>Reading 507, 581</w:t>
      </w:r>
    </w:p>
    <w:sectPr w:rsidR="00F162E1">
      <w:type w:val="continuous"/>
      <w:pgSz w:w="24480" w:h="15840" w:orient="landscape"/>
      <w:pgMar w:top="460" w:right="300" w:bottom="280" w:left="620" w:header="720" w:footer="720" w:gutter="0"/>
      <w:cols w:num="3" w:space="720" w:equalWidth="0">
        <w:col w:w="10895" w:space="1319"/>
        <w:col w:w="5756" w:space="232"/>
        <w:col w:w="5358"/>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Narrow">
    <w:altName w:val="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BD10DB"/>
    <w:multiLevelType w:val="hybridMultilevel"/>
    <w:tmpl w:val="C506EDCC"/>
    <w:lvl w:ilvl="0" w:tplc="6D84D55C">
      <w:numFmt w:val="bullet"/>
      <w:lvlText w:val="•"/>
      <w:lvlJc w:val="left"/>
      <w:pPr>
        <w:ind w:left="114" w:hanging="121"/>
      </w:pPr>
      <w:rPr>
        <w:rFonts w:ascii="Arial Narrow" w:eastAsia="Arial Narrow" w:hAnsi="Arial Narrow" w:cs="Arial Narrow" w:hint="default"/>
        <w:color w:val="231F20"/>
        <w:w w:val="100"/>
        <w:sz w:val="24"/>
        <w:szCs w:val="24"/>
      </w:rPr>
    </w:lvl>
    <w:lvl w:ilvl="1" w:tplc="EB800A7A">
      <w:numFmt w:val="bullet"/>
      <w:lvlText w:val="•"/>
      <w:lvlJc w:val="left"/>
      <w:pPr>
        <w:ind w:left="240" w:hanging="121"/>
      </w:pPr>
      <w:rPr>
        <w:rFonts w:hint="default"/>
      </w:rPr>
    </w:lvl>
    <w:lvl w:ilvl="2" w:tplc="2CE84AFA">
      <w:numFmt w:val="bullet"/>
      <w:lvlText w:val="•"/>
      <w:lvlJc w:val="left"/>
      <w:pPr>
        <w:ind w:left="-599" w:hanging="121"/>
      </w:pPr>
      <w:rPr>
        <w:rFonts w:hint="default"/>
      </w:rPr>
    </w:lvl>
    <w:lvl w:ilvl="3" w:tplc="E0F26548">
      <w:numFmt w:val="bullet"/>
      <w:lvlText w:val="•"/>
      <w:lvlJc w:val="left"/>
      <w:pPr>
        <w:ind w:left="-1438" w:hanging="121"/>
      </w:pPr>
      <w:rPr>
        <w:rFonts w:hint="default"/>
      </w:rPr>
    </w:lvl>
    <w:lvl w:ilvl="4" w:tplc="D802495A">
      <w:numFmt w:val="bullet"/>
      <w:lvlText w:val="•"/>
      <w:lvlJc w:val="left"/>
      <w:pPr>
        <w:ind w:left="-2276" w:hanging="121"/>
      </w:pPr>
      <w:rPr>
        <w:rFonts w:hint="default"/>
      </w:rPr>
    </w:lvl>
    <w:lvl w:ilvl="5" w:tplc="7D9401C8">
      <w:numFmt w:val="bullet"/>
      <w:lvlText w:val="•"/>
      <w:lvlJc w:val="left"/>
      <w:pPr>
        <w:ind w:left="-3115" w:hanging="121"/>
      </w:pPr>
      <w:rPr>
        <w:rFonts w:hint="default"/>
      </w:rPr>
    </w:lvl>
    <w:lvl w:ilvl="6" w:tplc="A5400AEC">
      <w:numFmt w:val="bullet"/>
      <w:lvlText w:val="•"/>
      <w:lvlJc w:val="left"/>
      <w:pPr>
        <w:ind w:left="-3954" w:hanging="121"/>
      </w:pPr>
      <w:rPr>
        <w:rFonts w:hint="default"/>
      </w:rPr>
    </w:lvl>
    <w:lvl w:ilvl="7" w:tplc="46883970">
      <w:numFmt w:val="bullet"/>
      <w:lvlText w:val="•"/>
      <w:lvlJc w:val="left"/>
      <w:pPr>
        <w:ind w:left="-4792" w:hanging="121"/>
      </w:pPr>
      <w:rPr>
        <w:rFonts w:hint="default"/>
      </w:rPr>
    </w:lvl>
    <w:lvl w:ilvl="8" w:tplc="F658315E">
      <w:numFmt w:val="bullet"/>
      <w:lvlText w:val="•"/>
      <w:lvlJc w:val="left"/>
      <w:pPr>
        <w:ind w:left="-5631" w:hanging="121"/>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4"/>
  <w:proofState w:spelling="clean" w:grammar="clean"/>
  <w:defaultTabStop w:val="720"/>
  <w:drawingGridHorizontalSpacing w:val="110"/>
  <w:displayHorizontalDrawingGridEvery w:val="2"/>
  <w:characterSpacingControl w:val="doNotCompress"/>
  <w:compat>
    <w:ulTrailSpace/>
    <w:useFELayout/>
    <w:compatSetting w:name="compatibilityMode" w:uri="http://schemas.microsoft.com/office/word" w:val="12"/>
  </w:compat>
  <w:rsids>
    <w:rsidRoot w:val="00F162E1"/>
    <w:rsid w:val="000869D1"/>
    <w:rsid w:val="007423A4"/>
    <w:rsid w:val="00E747CC"/>
    <w:rsid w:val="00F162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0"/>
    <o:shapelayout v:ext="edit">
      <o:idmap v:ext="edit" data="1"/>
    </o:shapelayout>
  </w:shapeDefaults>
  <w:decimalSymbol w:val="."/>
  <w:listSeparator w:val=","/>
  <w14:docId w14:val="7800C9C4"/>
  <w15:docId w15:val="{92862857-19C9-4221-9A9E-90FBE057B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Narrow" w:eastAsia="Arial Narrow" w:hAnsi="Arial Narrow" w:cs="Arial Narrow"/>
    </w:rPr>
  </w:style>
  <w:style w:type="paragraph" w:styleId="Heading1">
    <w:name w:val="heading 1"/>
    <w:basedOn w:val="Normal"/>
    <w:uiPriority w:val="1"/>
    <w:qFormat/>
    <w:pPr>
      <w:spacing w:before="122"/>
      <w:ind w:left="128"/>
      <w:outlineLvl w:val="0"/>
    </w:pPr>
    <w:rPr>
      <w:b/>
      <w:bCs/>
      <w:sz w:val="28"/>
      <w:szCs w:val="28"/>
    </w:rPr>
  </w:style>
  <w:style w:type="paragraph" w:styleId="Heading2">
    <w:name w:val="heading 2"/>
    <w:basedOn w:val="Normal"/>
    <w:uiPriority w:val="1"/>
    <w:qFormat/>
    <w:pPr>
      <w:spacing w:before="122"/>
      <w:ind w:left="122"/>
      <w:outlineLvl w:val="1"/>
    </w:pPr>
    <w:rPr>
      <w:sz w:val="28"/>
      <w:szCs w:val="28"/>
      <w:u w:val="single" w:color="000000"/>
    </w:rPr>
  </w:style>
  <w:style w:type="paragraph" w:styleId="Heading3">
    <w:name w:val="heading 3"/>
    <w:basedOn w:val="Normal"/>
    <w:uiPriority w:val="1"/>
    <w:qFormat/>
    <w:pPr>
      <w:ind w:left="10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238" w:hanging="124"/>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hss.fullerton.edu/mll/academics/tesol/ms_tesol.asp" TargetMode="External"/><Relationship Id="rId24" Type="http://schemas.openxmlformats.org/officeDocument/2006/relationships/image" Target="media/image19.png"/><Relationship Id="rId32" Type="http://schemas.openxmlformats.org/officeDocument/2006/relationships/image" Target="media/image26.jpeg"/><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hyperlink" Target="http://www.calstate.edu/" TargetMode="External"/><Relationship Id="rId10" Type="http://schemas.openxmlformats.org/officeDocument/2006/relationships/image" Target="media/image6.png"/><Relationship Id="rId19" Type="http://schemas.openxmlformats.org/officeDocument/2006/relationships/image" Target="media/image14.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2</Pages>
  <Words>1515</Words>
  <Characters>8518</Characters>
  <Application>Microsoft Office Word</Application>
  <DocSecurity>0</DocSecurity>
  <Lines>266</Lines>
  <Paragraphs>106</Paragraphs>
  <ScaleCrop>false</ScaleCrop>
  <Company>CSU Fullerton</Company>
  <LinksUpToDate>false</LinksUpToDate>
  <CharactersWithSpaces>9927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Ruiz, Blanca</cp:lastModifiedBy>
  <cp:revision>4</cp:revision>
  <dcterms:created xsi:type="dcterms:W3CDTF">2018-03-02T13:50:00Z</dcterms:created>
  <dcterms:modified xsi:type="dcterms:W3CDTF">2019-04-25T19:48:00Z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2015-06-12T00:00:00Z</vt:filetime>
  </property>
  <property fmtid="{D5CDD505-2E9C-101B-9397-08002B2CF9AE}" pid="3" name="Creator">
    <vt:lpwstr>Adobe InDesign CC 2014 (Macintosh)</vt:lpwstr>
  </property>
  <property fmtid="{D5CDD505-2E9C-101B-9397-08002B2CF9AE}" pid="4" name="LastSaved">
    <vt:filetime>2018-03-02T00:00:00Z</vt:filetime>
  </property>
</Properties>
</file>