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3.7pt;height:178.2pt;mso-position-horizontal-relative:char;mso-position-vertical-relative:line" coordorigin="0,0" coordsize="11074,3564">
            <v:shape style="position:absolute;left:5246;top:0;width:5573;height:1851" type="#_x0000_t75" stroked="false">
              <v:imagedata r:id="rId5" o:title=""/>
            </v:shape>
            <v:shape style="position:absolute;left:3269;top:907;width:7805;height:2477" type="#_x0000_t75" stroked="false">
              <v:imagedata r:id="rId6" o:title=""/>
            </v:shape>
            <v:shape style="position:absolute;left:302;top:3050;width:5021;height:514" type="#_x0000_t75" stroked="false">
              <v:imagedata r:id="rId7" o:title=""/>
            </v:shape>
            <v:shape style="position:absolute;left:0;top:116;width:2536;height:2536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35" w:lineRule="auto" w:before="102" w:after="0"/>
        <w:ind w:left="557" w:right="612" w:hanging="452"/>
        <w:jc w:val="left"/>
        <w:rPr>
          <w:sz w:val="28"/>
        </w:rPr>
      </w:pPr>
      <w:r>
        <w:rPr>
          <w:b/>
          <w:sz w:val="28"/>
        </w:rPr>
        <w:t>Gerontology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study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aging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multi-disciplinary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perspective</w:t>
      </w:r>
      <w:r>
        <w:rPr>
          <w:sz w:val="28"/>
        </w:rPr>
        <w:t>,</w:t>
      </w:r>
      <w:r>
        <w:rPr>
          <w:spacing w:val="-10"/>
          <w:sz w:val="28"/>
        </w:rPr>
        <w:t> </w:t>
      </w:r>
      <w:r>
        <w:rPr>
          <w:sz w:val="28"/>
        </w:rPr>
        <w:t>including</w:t>
      </w:r>
      <w:r>
        <w:rPr>
          <w:spacing w:val="1"/>
          <w:sz w:val="28"/>
        </w:rPr>
        <w:t> </w:t>
      </w:r>
      <w:r>
        <w:rPr>
          <w:sz w:val="28"/>
        </w:rPr>
        <w:t>health science, </w:t>
      </w:r>
      <w:r>
        <w:rPr>
          <w:spacing w:val="-4"/>
          <w:sz w:val="28"/>
        </w:rPr>
        <w:t>psychology, </w:t>
      </w:r>
      <w:r>
        <w:rPr>
          <w:sz w:val="28"/>
        </w:rPr>
        <w:t>business, economics, medicine, </w:t>
      </w:r>
      <w:r>
        <w:rPr>
          <w:spacing w:val="-3"/>
          <w:sz w:val="28"/>
        </w:rPr>
        <w:t>sociology, </w:t>
      </w:r>
      <w:r>
        <w:rPr>
          <w:sz w:val="28"/>
        </w:rPr>
        <w:t>and more.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35" w:lineRule="auto" w:before="0" w:after="0"/>
        <w:ind w:left="557" w:right="107" w:hanging="452"/>
        <w:jc w:val="left"/>
        <w:rPr>
          <w:sz w:val="28"/>
        </w:rPr>
      </w:pPr>
      <w:r>
        <w:rPr>
          <w:sz w:val="28"/>
        </w:rPr>
        <w:t>The older adult population is </w:t>
      </w:r>
      <w:r>
        <w:rPr>
          <w:b/>
          <w:sz w:val="28"/>
        </w:rPr>
        <w:t>increasing rapidly </w:t>
      </w:r>
      <w:r>
        <w:rPr>
          <w:sz w:val="28"/>
        </w:rPr>
        <w:t>which means there will be a growing demand for specialists in the field of</w:t>
      </w:r>
      <w:r>
        <w:rPr>
          <w:spacing w:val="-6"/>
          <w:sz w:val="28"/>
        </w:rPr>
        <w:t> </w:t>
      </w:r>
      <w:r>
        <w:rPr>
          <w:sz w:val="28"/>
        </w:rPr>
        <w:t>aging.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35" w:lineRule="auto" w:before="0" w:after="0"/>
        <w:ind w:left="557" w:right="307" w:hanging="452"/>
        <w:jc w:val="left"/>
        <w:rPr>
          <w:sz w:val="28"/>
        </w:rPr>
      </w:pPr>
      <w:r>
        <w:rPr>
          <w:sz w:val="28"/>
        </w:rPr>
        <w:t>As a gerontologist or gerontological specialist, you will help older adults “</w:t>
      </w:r>
      <w:r>
        <w:rPr>
          <w:b/>
          <w:sz w:val="28"/>
        </w:rPr>
        <w:t>to maximize their functioning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achieve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highest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quality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life</w:t>
      </w:r>
      <w:r>
        <w:rPr>
          <w:sz w:val="28"/>
        </w:rPr>
        <w:t>”</w:t>
      </w:r>
      <w:r>
        <w:rPr>
          <w:spacing w:val="-5"/>
          <w:sz w:val="28"/>
        </w:rPr>
        <w:t> </w:t>
      </w:r>
      <w:r>
        <w:rPr>
          <w:sz w:val="28"/>
        </w:rPr>
        <w:t>(Association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Gerontology</w:t>
      </w:r>
      <w:r>
        <w:rPr>
          <w:spacing w:val="-3"/>
          <w:sz w:val="28"/>
        </w:rPr>
        <w:t> </w:t>
      </w:r>
      <w:r>
        <w:rPr>
          <w:sz w:val="28"/>
        </w:rPr>
        <w:t>in</w:t>
      </w:r>
    </w:p>
    <w:p>
      <w:pPr>
        <w:spacing w:line="339" w:lineRule="exact" w:before="0"/>
        <w:ind w:left="605" w:right="0" w:firstLine="0"/>
        <w:jc w:val="left"/>
        <w:rPr>
          <w:sz w:val="28"/>
        </w:rPr>
      </w:pPr>
      <w:r>
        <w:rPr>
          <w:sz w:val="28"/>
        </w:rPr>
        <w:t>Higher Education, 2004)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505968</wp:posOffset>
            </wp:positionH>
            <wp:positionV relativeFrom="paragraph">
              <wp:posOffset>113481</wp:posOffset>
            </wp:positionV>
            <wp:extent cx="4256532" cy="324612"/>
            <wp:effectExtent l="0" t="0" r="0" b="0"/>
            <wp:wrapTopAndBottom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532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31" w:after="0"/>
        <w:ind w:left="621" w:right="0" w:hanging="451"/>
        <w:jc w:val="left"/>
        <w:rPr>
          <w:sz w:val="28"/>
        </w:rPr>
      </w:pPr>
      <w:r>
        <w:rPr>
          <w:sz w:val="28"/>
        </w:rPr>
        <w:t>“By 2020, there will be </w:t>
      </w:r>
      <w:r>
        <w:rPr>
          <w:b/>
          <w:sz w:val="28"/>
        </w:rPr>
        <w:t>53.2 million Americans </w:t>
      </w:r>
      <w:r>
        <w:rPr>
          <w:sz w:val="28"/>
        </w:rPr>
        <w:t>older than age 65 (15.8% of the</w:t>
      </w:r>
      <w:r>
        <w:rPr>
          <w:spacing w:val="-22"/>
          <w:sz w:val="28"/>
        </w:rPr>
        <w:t> </w:t>
      </w:r>
      <w:r>
        <w:rPr>
          <w:sz w:val="28"/>
        </w:rPr>
        <w:t>population)”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1" w:right="0" w:hanging="451"/>
        <w:jc w:val="left"/>
        <w:rPr>
          <w:sz w:val="28"/>
        </w:rPr>
      </w:pPr>
      <w:r>
        <w:rPr>
          <w:sz w:val="28"/>
        </w:rPr>
        <w:t>“By 2050, </w:t>
      </w:r>
      <w:r>
        <w:rPr>
          <w:b/>
          <w:sz w:val="28"/>
        </w:rPr>
        <w:t>one out of every 5 persons </w:t>
      </w:r>
      <w:r>
        <w:rPr>
          <w:sz w:val="28"/>
        </w:rPr>
        <w:t>[in the world] will be at least 60 years</w:t>
      </w:r>
      <w:r>
        <w:rPr>
          <w:spacing w:val="-38"/>
          <w:sz w:val="28"/>
        </w:rPr>
        <w:t> </w:t>
      </w:r>
      <w:r>
        <w:rPr>
          <w:sz w:val="28"/>
        </w:rPr>
        <w:t>old”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35" w:lineRule="auto" w:before="0" w:after="0"/>
        <w:ind w:left="621" w:right="247" w:hanging="451"/>
        <w:jc w:val="left"/>
        <w:rPr>
          <w:sz w:val="28"/>
        </w:rPr>
      </w:pPr>
      <w:r>
        <w:rPr>
          <w:sz w:val="28"/>
        </w:rPr>
        <w:t>“With 20 percent of Californians projected to be over 65 by 2030 — more than 8 million seniors — the demand for physicians and health </w:t>
      </w:r>
      <w:r>
        <w:rPr>
          <w:spacing w:val="-3"/>
          <w:sz w:val="28"/>
        </w:rPr>
        <w:t>workers </w:t>
      </w:r>
      <w:r>
        <w:rPr>
          <w:sz w:val="28"/>
        </w:rPr>
        <w:t>who understand the unique</w:t>
      </w:r>
      <w:r>
        <w:rPr>
          <w:spacing w:val="-43"/>
          <w:sz w:val="28"/>
        </w:rPr>
        <w:t> </w:t>
      </w:r>
      <w:r>
        <w:rPr>
          <w:sz w:val="28"/>
        </w:rPr>
        <w:t>needs of ailing older adults will soon overwhelm a </w:t>
      </w:r>
      <w:r>
        <w:rPr>
          <w:spacing w:val="-3"/>
          <w:sz w:val="28"/>
        </w:rPr>
        <w:t>system </w:t>
      </w:r>
      <w:r>
        <w:rPr>
          <w:sz w:val="28"/>
        </w:rPr>
        <w:t>sorely lacking geriatric </w:t>
      </w:r>
      <w:r>
        <w:rPr>
          <w:spacing w:val="-3"/>
          <w:sz w:val="28"/>
        </w:rPr>
        <w:t>expertise.” </w:t>
      </w:r>
      <w:r>
        <w:rPr>
          <w:sz w:val="28"/>
        </w:rPr>
        <w:t>(Association for Gerontology in Higher</w:t>
      </w:r>
      <w:r>
        <w:rPr>
          <w:spacing w:val="-13"/>
          <w:sz w:val="28"/>
        </w:rPr>
        <w:t> </w:t>
      </w:r>
      <w:r>
        <w:rPr>
          <w:sz w:val="28"/>
        </w:rPr>
        <w:t>Education)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515112</wp:posOffset>
            </wp:positionH>
            <wp:positionV relativeFrom="paragraph">
              <wp:posOffset>111749</wp:posOffset>
            </wp:positionV>
            <wp:extent cx="6200921" cy="694944"/>
            <wp:effectExtent l="0" t="0" r="0" b="0"/>
            <wp:wrapTopAndBottom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92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9" w:lineRule="exact" w:before="49"/>
        <w:ind w:left="220" w:right="0" w:firstLine="0"/>
        <w:jc w:val="left"/>
        <w:rPr>
          <w:sz w:val="28"/>
        </w:rPr>
      </w:pPr>
      <w:r>
        <w:rPr>
          <w:sz w:val="28"/>
        </w:rPr>
        <w:t>As the older adult population increases, </w:t>
      </w:r>
      <w:r>
        <w:rPr>
          <w:b/>
          <w:sz w:val="28"/>
        </w:rPr>
        <w:t>there will be a greater need for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336" w:lineRule="exact" w:before="0" w:after="0"/>
        <w:ind w:left="671" w:right="0" w:hanging="451"/>
        <w:jc w:val="left"/>
        <w:rPr>
          <w:sz w:val="28"/>
        </w:rPr>
      </w:pPr>
      <w:r>
        <w:rPr>
          <w:spacing w:val="-3"/>
          <w:sz w:val="28"/>
        </w:rPr>
        <w:t>Persons </w:t>
      </w:r>
      <w:r>
        <w:rPr>
          <w:sz w:val="28"/>
        </w:rPr>
        <w:t>who can be </w:t>
      </w:r>
      <w:r>
        <w:rPr>
          <w:b/>
          <w:sz w:val="28"/>
        </w:rPr>
        <w:t>leaders in community and national organizations </w:t>
      </w:r>
      <w:r>
        <w:rPr>
          <w:sz w:val="28"/>
        </w:rPr>
        <w:t>that seek to</w:t>
      </w:r>
      <w:r>
        <w:rPr>
          <w:spacing w:val="-36"/>
          <w:sz w:val="28"/>
        </w:rPr>
        <w:t> </w:t>
      </w:r>
      <w:r>
        <w:rPr>
          <w:sz w:val="28"/>
        </w:rPr>
        <w:t>help</w:t>
      </w:r>
    </w:p>
    <w:p>
      <w:pPr>
        <w:spacing w:line="336" w:lineRule="exact" w:before="0"/>
        <w:ind w:left="671" w:right="0" w:firstLine="0"/>
        <w:jc w:val="left"/>
        <w:rPr>
          <w:sz w:val="28"/>
        </w:rPr>
      </w:pPr>
      <w:r>
        <w:rPr>
          <w:sz w:val="28"/>
        </w:rPr>
        <w:t>older adults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35" w:lineRule="auto" w:before="2" w:after="0"/>
        <w:ind w:left="671" w:right="764" w:hanging="451"/>
        <w:jc w:val="left"/>
        <w:rPr>
          <w:sz w:val="28"/>
        </w:rPr>
      </w:pPr>
      <w:r>
        <w:rPr>
          <w:sz w:val="28"/>
        </w:rPr>
        <w:t>Professionals in </w:t>
      </w:r>
      <w:r>
        <w:rPr>
          <w:b/>
          <w:sz w:val="28"/>
        </w:rPr>
        <w:t>various fields and disciplines </w:t>
      </w:r>
      <w:r>
        <w:rPr>
          <w:sz w:val="28"/>
        </w:rPr>
        <w:t>who can assist those suffering from age- related limitations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35" w:lineRule="auto" w:before="2" w:after="0"/>
        <w:ind w:left="671" w:right="459" w:hanging="451"/>
        <w:jc w:val="left"/>
        <w:rPr>
          <w:sz w:val="28"/>
        </w:rPr>
      </w:pPr>
      <w:r>
        <w:rPr>
          <w:sz w:val="28"/>
        </w:rPr>
        <w:t>Specialists</w:t>
      </w:r>
      <w:r>
        <w:rPr>
          <w:spacing w:val="-4"/>
          <w:sz w:val="28"/>
        </w:rPr>
        <w:t> </w:t>
      </w:r>
      <w:r>
        <w:rPr>
          <w:sz w:val="28"/>
        </w:rPr>
        <w:t>who</w:t>
      </w:r>
      <w:r>
        <w:rPr>
          <w:spacing w:val="-3"/>
          <w:sz w:val="28"/>
        </w:rPr>
        <w:t> </w:t>
      </w:r>
      <w:r>
        <w:rPr>
          <w:sz w:val="28"/>
        </w:rPr>
        <w:t>can</w:t>
      </w:r>
      <w:r>
        <w:rPr>
          <w:spacing w:val="-7"/>
          <w:sz w:val="28"/>
        </w:rPr>
        <w:t> </w:t>
      </w:r>
      <w:r>
        <w:rPr>
          <w:b/>
          <w:sz w:val="28"/>
        </w:rPr>
        <w:t>encourage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older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adults</w:t>
      </w:r>
      <w:r>
        <w:rPr>
          <w:b/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grow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know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6"/>
          <w:sz w:val="28"/>
        </w:rPr>
        <w:t> </w:t>
      </w:r>
      <w:r>
        <w:rPr>
          <w:sz w:val="28"/>
        </w:rPr>
        <w:t>contribute</w:t>
      </w:r>
      <w:r>
        <w:rPr>
          <w:spacing w:val="-1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community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35" w:lineRule="auto" w:before="2" w:after="0"/>
        <w:ind w:left="671" w:right="215" w:hanging="451"/>
        <w:jc w:val="left"/>
        <w:rPr>
          <w:sz w:val="28"/>
        </w:rPr>
      </w:pPr>
      <w:r>
        <w:rPr>
          <w:sz w:val="28"/>
        </w:rPr>
        <w:t>Those</w:t>
      </w:r>
      <w:r>
        <w:rPr>
          <w:spacing w:val="-4"/>
          <w:sz w:val="28"/>
        </w:rPr>
        <w:t> </w:t>
      </w:r>
      <w:r>
        <w:rPr>
          <w:sz w:val="28"/>
        </w:rPr>
        <w:t>who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able to</w:t>
      </w:r>
      <w:r>
        <w:rPr>
          <w:spacing w:val="-3"/>
          <w:sz w:val="28"/>
        </w:rPr>
        <w:t> </w:t>
      </w:r>
      <w:r>
        <w:rPr>
          <w:sz w:val="28"/>
        </w:rPr>
        <w:t>teach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b/>
          <w:sz w:val="28"/>
        </w:rPr>
        <w:t>communicate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their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knowledge</w:t>
      </w:r>
      <w:r>
        <w:rPr>
          <w:b/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aging</w:t>
      </w:r>
      <w:r>
        <w:rPr>
          <w:spacing w:val="-1"/>
          <w:sz w:val="28"/>
        </w:rPr>
        <w:t> </w:t>
      </w:r>
      <w:r>
        <w:rPr>
          <w:sz w:val="28"/>
        </w:rPr>
        <w:t>process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 younger</w:t>
      </w:r>
      <w:r>
        <w:rPr>
          <w:spacing w:val="-2"/>
          <w:sz w:val="28"/>
        </w:rPr>
        <w:t> </w:t>
      </w:r>
      <w:r>
        <w:rPr>
          <w:sz w:val="28"/>
        </w:rPr>
        <w:t>generations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35" w:lineRule="auto" w:before="2" w:after="0"/>
        <w:ind w:left="671" w:right="497" w:hanging="451"/>
        <w:jc w:val="left"/>
        <w:rPr>
          <w:sz w:val="28"/>
        </w:rPr>
      </w:pPr>
      <w:r>
        <w:rPr>
          <w:sz w:val="28"/>
        </w:rPr>
        <w:t>Persons</w:t>
      </w:r>
      <w:r>
        <w:rPr>
          <w:spacing w:val="-3"/>
          <w:sz w:val="28"/>
        </w:rPr>
        <w:t> </w:t>
      </w:r>
      <w:r>
        <w:rPr>
          <w:sz w:val="28"/>
        </w:rPr>
        <w:t>who</w:t>
      </w:r>
      <w:r>
        <w:rPr>
          <w:spacing w:val="-7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b/>
          <w:sz w:val="28"/>
        </w:rPr>
        <w:t>perform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research</w:t>
      </w:r>
      <w:r>
        <w:rPr>
          <w:b/>
          <w:spacing w:val="-9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continue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find</w:t>
      </w:r>
      <w:r>
        <w:rPr>
          <w:spacing w:val="-4"/>
          <w:sz w:val="28"/>
        </w:rPr>
        <w:t> </w:t>
      </w:r>
      <w:r>
        <w:rPr>
          <w:spacing w:val="-3"/>
          <w:sz w:val="28"/>
        </w:rPr>
        <w:t>better</w:t>
      </w:r>
      <w:r>
        <w:rPr>
          <w:sz w:val="28"/>
        </w:rPr>
        <w:t> </w:t>
      </w:r>
      <w:r>
        <w:rPr>
          <w:spacing w:val="-3"/>
          <w:sz w:val="28"/>
        </w:rPr>
        <w:t>ways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8"/>
          <w:sz w:val="28"/>
        </w:rPr>
        <w:t> </w:t>
      </w:r>
      <w:r>
        <w:rPr>
          <w:sz w:val="28"/>
        </w:rPr>
        <w:t>older</w:t>
      </w:r>
      <w:r>
        <w:rPr>
          <w:spacing w:val="-4"/>
          <w:sz w:val="28"/>
        </w:rPr>
        <w:t> </w:t>
      </w:r>
      <w:r>
        <w:rPr>
          <w:sz w:val="28"/>
        </w:rPr>
        <w:t>adults</w:t>
      </w:r>
      <w:r>
        <w:rPr>
          <w:spacing w:val="0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live </w:t>
      </w:r>
      <w:r>
        <w:rPr>
          <w:spacing w:val="-3"/>
          <w:sz w:val="28"/>
        </w:rPr>
        <w:t>better </w:t>
      </w:r>
      <w:r>
        <w:rPr>
          <w:sz w:val="28"/>
        </w:rPr>
        <w:t>and </w:t>
      </w:r>
      <w:r>
        <w:rPr>
          <w:spacing w:val="-3"/>
          <w:sz w:val="28"/>
        </w:rPr>
        <w:t>have </w:t>
      </w:r>
      <w:r>
        <w:rPr>
          <w:sz w:val="28"/>
        </w:rPr>
        <w:t>fulfilling</w:t>
      </w:r>
      <w:r>
        <w:rPr>
          <w:spacing w:val="8"/>
          <w:sz w:val="28"/>
        </w:rPr>
        <w:t> </w:t>
      </w:r>
      <w:r>
        <w:rPr>
          <w:sz w:val="28"/>
        </w:rPr>
        <w:t>lives</w:t>
      </w:r>
    </w:p>
    <w:p>
      <w:pPr>
        <w:spacing w:after="0" w:line="235" w:lineRule="auto"/>
        <w:jc w:val="left"/>
        <w:rPr>
          <w:sz w:val="28"/>
        </w:rPr>
        <w:sectPr>
          <w:type w:val="continuous"/>
          <w:pgSz w:w="12240" w:h="15840"/>
          <w:pgMar w:top="100" w:bottom="280" w:left="500" w:right="460"/>
        </w:sectPr>
      </w:pP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0.450pt;height:60.6pt;mso-position-horizontal-relative:char;mso-position-vertical-relative:line" type="#_x0000_t202" filled="true" fillcolor="#17375e" stroked="false">
            <w10:anchorlock/>
            <v:textbox inset="0,0,0,0">
              <w:txbxContent>
                <w:p>
                  <w:pPr>
                    <w:spacing w:line="235" w:lineRule="auto" w:before="74"/>
                    <w:ind w:left="4691" w:right="458" w:hanging="4173"/>
                    <w:jc w:val="left"/>
                    <w:rPr>
                      <w:b/>
                      <w:i/>
                      <w:sz w:val="44"/>
                    </w:rPr>
                  </w:pPr>
                  <w:r>
                    <w:rPr>
                      <w:b/>
                      <w:i/>
                      <w:color w:val="FFFFFF"/>
                      <w:sz w:val="44"/>
                    </w:rPr>
                    <w:t>WHAT ARE SOME REASONS TO GO INTO THE FIELD OF </w:t>
                  </w:r>
                  <w:r>
                    <w:rPr>
                      <w:b/>
                      <w:i/>
                      <w:color w:val="FFFFFF"/>
                      <w:sz w:val="44"/>
                    </w:rPr>
                    <w:t>AGING?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35" w:lineRule="auto" w:before="41"/>
        <w:ind w:left="364" w:right="1060"/>
      </w:pPr>
      <w:r>
        <w:rPr/>
        <w:t>There are many reasons why people pursue studies in the field of aging. For example: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795" w:val="left" w:leader="none"/>
        </w:tabs>
        <w:spacing w:line="235" w:lineRule="auto"/>
        <w:ind w:left="815" w:right="1169" w:hanging="452"/>
      </w:pPr>
      <w:r>
        <w:rPr>
          <w:rFonts w:ascii="Arial" w:hAnsi="Arial"/>
          <w:w w:val="95"/>
        </w:rPr>
        <w:t>•</w:t>
        <w:tab/>
      </w:r>
      <w:r>
        <w:rPr>
          <w:rFonts w:ascii="Arial" w:hAnsi="Arial"/>
          <w:position w:val="3"/>
        </w:rPr>
        <w:drawing>
          <wp:inline distT="0" distB="0" distL="0" distR="0">
            <wp:extent cx="1330452" cy="178307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52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3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0"/>
        </w:rPr>
        <w:t> </w:t>
      </w:r>
      <w:r>
        <w:rPr/>
        <w:t>The field of aging, and Gerontology </w:t>
      </w:r>
      <w:r>
        <w:rPr>
          <w:spacing w:val="-3"/>
        </w:rPr>
        <w:t>specifically, </w:t>
      </w:r>
      <w:r>
        <w:rPr/>
        <w:t>is a relatively</w:t>
      </w:r>
      <w:r>
        <w:rPr>
          <w:spacing w:val="-6"/>
        </w:rPr>
        <w:t> </w:t>
      </w:r>
      <w:r>
        <w:rPr/>
        <w:t>new</w:t>
      </w:r>
      <w:r>
        <w:rPr>
          <w:spacing w:val="-2"/>
        </w:rPr>
        <w:t> </w:t>
      </w:r>
      <w:r>
        <w:rPr/>
        <w:t>field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exciting</w:t>
      </w:r>
      <w:r>
        <w:rPr>
          <w:spacing w:val="-11"/>
        </w:rPr>
        <w:t> </w:t>
      </w:r>
      <w:r>
        <w:rPr/>
        <w:t>opportunities</w:t>
      </w:r>
      <w:r>
        <w:rPr>
          <w:spacing w:val="-5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/>
        <w:t>individuals</w:t>
      </w:r>
      <w:r>
        <w:rPr>
          <w:spacing w:val="-13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3"/>
        </w:rPr>
        <w:t>explore </w:t>
      </w:r>
      <w:r>
        <w:rPr/>
        <w:t>emerging career</w:t>
      </w:r>
      <w:r>
        <w:rPr>
          <w:spacing w:val="5"/>
        </w:rPr>
        <w:t> </w:t>
      </w:r>
      <w:r>
        <w:rPr/>
        <w:t>options.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831" w:val="left" w:leader="none"/>
        </w:tabs>
        <w:spacing w:line="387" w:lineRule="exact"/>
        <w:ind w:left="364"/>
      </w:pPr>
      <w:r>
        <w:rPr>
          <w:rFonts w:ascii="Arial" w:hAnsi="Arial"/>
          <w:w w:val="95"/>
        </w:rPr>
        <w:t>•</w:t>
        <w:tab/>
      </w:r>
      <w:r>
        <w:rPr>
          <w:rFonts w:ascii="Arial" w:hAnsi="Arial"/>
          <w:position w:val="-3"/>
        </w:rPr>
        <w:drawing>
          <wp:inline distT="0" distB="0" distL="0" distR="0">
            <wp:extent cx="3320796" cy="182879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79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3"/>
        </w:rPr>
      </w:r>
      <w:r>
        <w:rPr>
          <w:rFonts w:ascii="Times New Roman" w:hAnsi="Times New Roman"/>
          <w:spacing w:val="38"/>
        </w:rPr>
        <w:t> </w:t>
      </w:r>
      <w:r>
        <w:rPr/>
        <w:t>Many students and</w:t>
      </w:r>
      <w:r>
        <w:rPr>
          <w:spacing w:val="-16"/>
        </w:rPr>
        <w:t> </w:t>
      </w:r>
      <w:r>
        <w:rPr/>
        <w:t>professionals</w:t>
      </w:r>
    </w:p>
    <w:p>
      <w:pPr>
        <w:pStyle w:val="BodyText"/>
        <w:spacing w:line="235" w:lineRule="auto" w:before="3"/>
        <w:ind w:left="815"/>
      </w:pPr>
      <w:r>
        <w:rPr/>
        <w:t>will learn more about their own aging process, and will be able to use the information they learn to help their aging loved ones, their caregivers, and themselves.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836" w:val="left" w:leader="none"/>
        </w:tabs>
        <w:spacing w:line="387" w:lineRule="exact"/>
        <w:ind w:left="364"/>
      </w:pPr>
      <w:r>
        <w:rPr>
          <w:rFonts w:ascii="Arial" w:hAnsi="Arial"/>
          <w:w w:val="95"/>
        </w:rPr>
        <w:t>•</w:t>
        <w:tab/>
      </w:r>
      <w:r>
        <w:rPr>
          <w:rFonts w:ascii="Arial" w:hAnsi="Arial"/>
          <w:position w:val="1"/>
        </w:rPr>
        <w:drawing>
          <wp:inline distT="0" distB="0" distL="0" distR="0">
            <wp:extent cx="3515867" cy="182879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86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1"/>
        </w:rPr>
      </w:r>
      <w:r>
        <w:rPr>
          <w:rFonts w:ascii="Times New Roman" w:hAnsi="Times New Roman"/>
          <w:spacing w:val="16"/>
        </w:rPr>
        <w:t> </w:t>
      </w:r>
      <w:r>
        <w:rPr/>
        <w:t>Some people have</w:t>
      </w:r>
      <w:r>
        <w:rPr>
          <w:spacing w:val="0"/>
        </w:rPr>
        <w:t> </w:t>
      </w:r>
      <w:r>
        <w:rPr/>
        <w:t>personal</w:t>
      </w:r>
    </w:p>
    <w:p>
      <w:pPr>
        <w:pStyle w:val="BodyText"/>
        <w:spacing w:line="235" w:lineRule="auto" w:before="3"/>
        <w:ind w:left="815" w:right="284"/>
      </w:pPr>
      <w:r>
        <w:rPr/>
        <w:t>experience with needs of older adults that are not being met, and they want to be advocates for change.</w:t>
      </w:r>
    </w:p>
    <w:p>
      <w:pPr>
        <w:pStyle w:val="BodyText"/>
        <w:rPr>
          <w:sz w:val="31"/>
        </w:rPr>
      </w:pPr>
    </w:p>
    <w:p>
      <w:pPr>
        <w:pStyle w:val="BodyText"/>
        <w:tabs>
          <w:tab w:pos="831" w:val="left" w:leader="none"/>
        </w:tabs>
        <w:spacing w:line="388" w:lineRule="exact" w:before="1"/>
        <w:ind w:left="364"/>
      </w:pPr>
      <w:r>
        <w:rPr>
          <w:rFonts w:ascii="Arial" w:hAnsi="Arial"/>
          <w:w w:val="95"/>
          <w:position w:val="2"/>
        </w:rPr>
        <w:t>•</w:t>
        <w:tab/>
      </w:r>
      <w:r>
        <w:rPr>
          <w:rFonts w:ascii="Arial" w:hAnsi="Arial"/>
        </w:rPr>
        <w:drawing>
          <wp:inline distT="0" distB="0" distL="0" distR="0">
            <wp:extent cx="3528059" cy="182879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5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</w:r>
      <w:r>
        <w:rPr>
          <w:rFonts w:ascii="Times New Roman" w:hAnsi="Times New Roman"/>
          <w:position w:val="2"/>
        </w:rPr>
        <w:t>  </w:t>
      </w:r>
      <w:r>
        <w:rPr>
          <w:rFonts w:ascii="Times New Roman" w:hAnsi="Times New Roman"/>
          <w:spacing w:val="-11"/>
          <w:position w:val="2"/>
        </w:rPr>
        <w:t> </w:t>
      </w:r>
      <w:r>
        <w:rPr>
          <w:position w:val="2"/>
        </w:rPr>
        <w:t>Some realize that the needs of</w:t>
      </w:r>
      <w:r>
        <w:rPr>
          <w:spacing w:val="-14"/>
          <w:position w:val="2"/>
        </w:rPr>
        <w:t> </w:t>
      </w:r>
      <w:r>
        <w:rPr>
          <w:position w:val="2"/>
        </w:rPr>
        <w:t>a</w:t>
      </w:r>
    </w:p>
    <w:p>
      <w:pPr>
        <w:pStyle w:val="BodyText"/>
        <w:spacing w:line="235" w:lineRule="auto" w:before="3"/>
        <w:ind w:left="815"/>
      </w:pPr>
      <w:r>
        <w:rPr/>
        <w:t>specific minority group are underrepresented, and individuals want to create programs and resources to help older adults in minority communities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827" w:val="left" w:leader="none"/>
        </w:tabs>
        <w:spacing w:line="235" w:lineRule="auto"/>
        <w:ind w:left="815" w:right="407" w:hanging="452"/>
      </w:pPr>
      <w:r>
        <w:rPr>
          <w:rFonts w:ascii="Arial" w:hAnsi="Arial"/>
          <w:w w:val="95"/>
          <w:position w:val="2"/>
        </w:rPr>
        <w:t>•</w:t>
        <w:tab/>
        <w:tab/>
      </w:r>
      <w:r>
        <w:rPr>
          <w:rFonts w:ascii="Arial" w:hAnsi="Arial"/>
        </w:rPr>
        <w:drawing>
          <wp:inline distT="0" distB="0" distL="0" distR="0">
            <wp:extent cx="2795016" cy="182879"/>
            <wp:effectExtent l="0" t="0" r="0" b="0"/>
            <wp:docPr id="1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0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</w:r>
      <w:r>
        <w:rPr>
          <w:rFonts w:ascii="Times New Roman" w:hAnsi="Times New Roman"/>
          <w:position w:val="2"/>
        </w:rPr>
        <w:t> </w:t>
      </w:r>
      <w:r>
        <w:rPr>
          <w:rFonts w:ascii="Times New Roman" w:hAnsi="Times New Roman"/>
          <w:spacing w:val="-5"/>
          <w:position w:val="2"/>
        </w:rPr>
        <w:t> </w:t>
      </w:r>
      <w:r>
        <w:rPr>
          <w:position w:val="2"/>
        </w:rPr>
        <w:t>The field of aging provides a wide </w:t>
      </w:r>
      <w:r>
        <w:rPr>
          <w:spacing w:val="-3"/>
          <w:position w:val="2"/>
        </w:rPr>
        <w:t>range</w:t>
      </w:r>
      <w:r>
        <w:rPr>
          <w:spacing w:val="-23"/>
          <w:position w:val="2"/>
        </w:rPr>
        <w:t> </w:t>
      </w:r>
      <w:r>
        <w:rPr>
          <w:position w:val="2"/>
        </w:rPr>
        <w:t>of </w:t>
      </w:r>
      <w:r>
        <w:rPr/>
        <w:t>applications across multiple disciplines, from hands-on work with older adults to administrative positions in gerontological</w:t>
      </w:r>
      <w:r>
        <w:rPr>
          <w:spacing w:val="-26"/>
        </w:rPr>
        <w:t> </w:t>
      </w:r>
      <w:r>
        <w:rPr/>
        <w:t>organizations.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tabs>
          <w:tab w:pos="2329" w:val="left" w:leader="none"/>
          <w:tab w:pos="11019" w:val="left" w:leader="none"/>
        </w:tabs>
        <w:ind w:firstLine="0"/>
        <w:rPr>
          <w:i/>
        </w:rPr>
      </w:pPr>
      <w:r>
        <w:rPr>
          <w:i/>
          <w:color w:val="FFFFFF"/>
          <w:w w:val="99"/>
          <w:shd w:fill="17375E" w:color="auto" w:val="clear"/>
        </w:rPr>
        <w:t> </w:t>
      </w:r>
      <w:r>
        <w:rPr>
          <w:i/>
          <w:color w:val="FFFFFF"/>
          <w:shd w:fill="17375E" w:color="auto" w:val="clear"/>
        </w:rPr>
        <w:tab/>
        <w:t>GOVERNMENT GRANTS AND</w:t>
      </w:r>
      <w:r>
        <w:rPr>
          <w:i/>
          <w:color w:val="FFFFFF"/>
          <w:spacing w:val="-13"/>
          <w:shd w:fill="17375E" w:color="auto" w:val="clear"/>
        </w:rPr>
        <w:t> </w:t>
      </w:r>
      <w:r>
        <w:rPr>
          <w:i/>
          <w:color w:val="FFFFFF"/>
          <w:spacing w:val="-3"/>
          <w:shd w:fill="17375E" w:color="auto" w:val="clear"/>
        </w:rPr>
        <w:t>AGING</w:t>
        <w:tab/>
      </w:r>
    </w:p>
    <w:p>
      <w:pPr>
        <w:pStyle w:val="ListParagraph"/>
        <w:numPr>
          <w:ilvl w:val="1"/>
          <w:numId w:val="1"/>
        </w:numPr>
        <w:tabs>
          <w:tab w:pos="790" w:val="left" w:leader="none"/>
          <w:tab w:pos="791" w:val="left" w:leader="none"/>
        </w:tabs>
        <w:spacing w:line="235" w:lineRule="auto" w:before="135" w:after="0"/>
        <w:ind w:left="790" w:right="248" w:hanging="451"/>
        <w:jc w:val="left"/>
        <w:rPr>
          <w:sz w:val="32"/>
        </w:rPr>
      </w:pPr>
      <w:r>
        <w:rPr>
          <w:sz w:val="32"/>
        </w:rPr>
        <w:t>The</w:t>
      </w:r>
      <w:r>
        <w:rPr>
          <w:spacing w:val="-9"/>
          <w:sz w:val="32"/>
        </w:rPr>
        <w:t> </w:t>
      </w:r>
      <w:r>
        <w:rPr>
          <w:sz w:val="32"/>
        </w:rPr>
        <w:t>government</w:t>
      </w:r>
      <w:r>
        <w:rPr>
          <w:spacing w:val="-3"/>
          <w:sz w:val="32"/>
        </w:rPr>
        <w:t> </w:t>
      </w:r>
      <w:r>
        <w:rPr>
          <w:sz w:val="32"/>
        </w:rPr>
        <w:t>recognizes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importance</w:t>
      </w:r>
      <w:r>
        <w:rPr>
          <w:spacing w:val="-9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increasing</w:t>
      </w:r>
      <w:r>
        <w:rPr>
          <w:spacing w:val="-11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numbers</w:t>
      </w:r>
      <w:r>
        <w:rPr>
          <w:spacing w:val="-8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those trained in the field of aging, with the </w:t>
      </w:r>
      <w:r>
        <w:rPr>
          <w:spacing w:val="-3"/>
          <w:sz w:val="32"/>
        </w:rPr>
        <w:t>federal </w:t>
      </w:r>
      <w:r>
        <w:rPr>
          <w:sz w:val="32"/>
        </w:rPr>
        <w:t>Health Resources and Services administration giving nearly </w:t>
      </w:r>
      <w:r>
        <w:rPr>
          <w:b/>
          <w:sz w:val="32"/>
        </w:rPr>
        <w:t>$37.5 million in </w:t>
      </w:r>
      <w:r>
        <w:rPr>
          <w:b/>
          <w:spacing w:val="-3"/>
          <w:sz w:val="32"/>
        </w:rPr>
        <w:t>grants </w:t>
      </w:r>
      <w:r>
        <w:rPr>
          <w:b/>
          <w:sz w:val="32"/>
        </w:rPr>
        <w:t>for the Geriatrics </w:t>
      </w:r>
      <w:r>
        <w:rPr>
          <w:b/>
          <w:spacing w:val="-3"/>
          <w:sz w:val="32"/>
        </w:rPr>
        <w:t>Workforce </w:t>
      </w:r>
      <w:r>
        <w:rPr>
          <w:b/>
          <w:sz w:val="32"/>
        </w:rPr>
        <w:t>Enhancement </w:t>
      </w:r>
      <w:r>
        <w:rPr>
          <w:b/>
          <w:spacing w:val="-3"/>
          <w:sz w:val="32"/>
        </w:rPr>
        <w:t>Program </w:t>
      </w:r>
      <w:r>
        <w:rPr>
          <w:sz w:val="32"/>
        </w:rPr>
        <w:t>(Department of Health and Human Services,</w:t>
      </w:r>
      <w:r>
        <w:rPr>
          <w:spacing w:val="3"/>
          <w:sz w:val="32"/>
        </w:rPr>
        <w:t> </w:t>
      </w:r>
      <w:r>
        <w:rPr>
          <w:sz w:val="32"/>
        </w:rPr>
        <w:t>2015)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90" w:val="left" w:leader="none"/>
          <w:tab w:pos="791" w:val="left" w:leader="none"/>
        </w:tabs>
        <w:spacing w:line="235" w:lineRule="auto" w:before="0" w:after="0"/>
        <w:ind w:left="773" w:right="906" w:hanging="434"/>
        <w:jc w:val="left"/>
        <w:rPr>
          <w:sz w:val="32"/>
        </w:rPr>
      </w:pPr>
      <w:r>
        <w:rPr>
          <w:spacing w:val="-3"/>
          <w:sz w:val="32"/>
        </w:rPr>
        <w:t>Programs </w:t>
      </w:r>
      <w:r>
        <w:rPr>
          <w:sz w:val="32"/>
        </w:rPr>
        <w:t>such as the Geriatrics </w:t>
      </w:r>
      <w:r>
        <w:rPr>
          <w:spacing w:val="-4"/>
          <w:sz w:val="32"/>
        </w:rPr>
        <w:t>Workforce </w:t>
      </w:r>
      <w:r>
        <w:rPr>
          <w:sz w:val="32"/>
        </w:rPr>
        <w:t>Enhancement </w:t>
      </w:r>
      <w:r>
        <w:rPr>
          <w:spacing w:val="-3"/>
          <w:sz w:val="32"/>
        </w:rPr>
        <w:t>Program </w:t>
      </w:r>
      <w:r>
        <w:rPr>
          <w:sz w:val="32"/>
        </w:rPr>
        <w:t>aim to provide better health </w:t>
      </w:r>
      <w:r>
        <w:rPr>
          <w:spacing w:val="-3"/>
          <w:sz w:val="32"/>
        </w:rPr>
        <w:t>care for </w:t>
      </w:r>
      <w:r>
        <w:rPr>
          <w:sz w:val="32"/>
        </w:rPr>
        <w:t>older adults by </w:t>
      </w:r>
      <w:r>
        <w:rPr>
          <w:b/>
          <w:sz w:val="32"/>
        </w:rPr>
        <w:t>encouraging the study and specialization in administering services to older adults across multiple professions and discipline </w:t>
      </w:r>
      <w:r>
        <w:rPr>
          <w:sz w:val="32"/>
        </w:rPr>
        <w:t>(HHS,</w:t>
      </w:r>
      <w:r>
        <w:rPr>
          <w:spacing w:val="10"/>
          <w:sz w:val="32"/>
        </w:rPr>
        <w:t> </w:t>
      </w:r>
      <w:r>
        <w:rPr>
          <w:sz w:val="32"/>
        </w:rPr>
        <w:t>2015).</w:t>
      </w:r>
    </w:p>
    <w:sectPr>
      <w:pgSz w:w="12240" w:h="15840"/>
      <w:pgMar w:top="36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57" w:hanging="452"/>
      </w:pPr>
      <w:rPr>
        <w:rFonts w:hint="default" w:ascii="Arial" w:hAnsi="Arial" w:eastAsia="Arial" w:cs="Arial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452"/>
      </w:pPr>
      <w:rPr>
        <w:rFonts w:hint="default" w:ascii="Arial" w:hAnsi="Arial" w:eastAsia="Arial" w:cs="Arial"/>
        <w:w w:val="99"/>
        <w:sz w:val="32"/>
        <w:szCs w:val="3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64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28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93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57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2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6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51" w:hanging="4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94" w:hanging="4173"/>
      <w:outlineLvl w:val="1"/>
    </w:pPr>
    <w:rPr>
      <w:rFonts w:ascii="Calibri" w:hAnsi="Calibri" w:eastAsia="Calibri" w:cs="Calibri"/>
      <w:b/>
      <w:bCs/>
      <w:i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71" w:hanging="45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:title>INTERESTING FACTS ABOUT GERONTOLOGY</dc:title>
  <dcterms:created xsi:type="dcterms:W3CDTF">2020-01-14T19:39:17Z</dcterms:created>
  <dcterms:modified xsi:type="dcterms:W3CDTF">2020-01-14T19:39:17Z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2020-01-14T00:00:00Z</vt:filetime>
  </property>
</Properties>
</file>