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right="2320"/>
      </w:pPr>
      <w:r>
        <w:rPr/>
        <w:t>BEVERLY &amp; ARNOLD MILLER UNIVERSITY SCHOLARSHIPS IN GERONTOLOGY</w:t>
      </w:r>
    </w:p>
    <w:p>
      <w:pPr>
        <w:pStyle w:val="BodyText"/>
        <w:ind w:left="120" w:right="256" w:firstLine="720"/>
      </w:pPr>
      <w:r>
        <w:rPr/>
        <w:t>This scholarship will be awarded to several top students, with awards ranging from $500-1500 (depending on enrollment status and available funding). Half of the scholarship is issued fall semester and half spring semester. Qualified students may have the award renewed for a second year based on demonstrated accomplishments as determined by the scholarship committee. This scholarship is an endowed program established by Beverly and Arnold Miller to provide support to students who are pursuing careers in Gerontology. Awards are given annually with the opportunity to be renewed with demonstrated recipient accomplishments. Finalists may be asked to participate in an interview.</w:t>
      </w:r>
    </w:p>
    <w:p>
      <w:pPr>
        <w:pStyle w:val="Heading1"/>
        <w:spacing w:line="320" w:lineRule="exact"/>
      </w:pPr>
      <w:r>
        <w:rPr/>
        <w:t>Criteria:</w:t>
      </w:r>
    </w:p>
    <w:p>
      <w:pPr>
        <w:pStyle w:val="ListParagraph"/>
        <w:numPr>
          <w:ilvl w:val="0"/>
          <w:numId w:val="1"/>
        </w:numPr>
        <w:tabs>
          <w:tab w:pos="1567" w:val="left" w:leader="none"/>
          <w:tab w:pos="1568" w:val="left" w:leader="none"/>
        </w:tabs>
        <w:spacing w:line="237" w:lineRule="auto" w:before="2" w:after="0"/>
        <w:ind w:left="1567" w:right="834" w:hanging="360"/>
        <w:jc w:val="left"/>
        <w:rPr>
          <w:sz w:val="24"/>
        </w:rPr>
      </w:pPr>
      <w:r>
        <w:rPr>
          <w:sz w:val="24"/>
        </w:rPr>
        <w:t>Upper division and graduate students with a declared minor, emphasis, or concentration</w:t>
      </w:r>
      <w:r>
        <w:rPr>
          <w:spacing w:val="-5"/>
          <w:sz w:val="24"/>
        </w:rPr>
        <w:t> </w:t>
      </w:r>
      <w:r>
        <w:rPr>
          <w:sz w:val="24"/>
        </w:rPr>
        <w:t>in gerontology, older adult health/wellness, or a related area.</w:t>
      </w:r>
    </w:p>
    <w:p>
      <w:pPr>
        <w:pStyle w:val="ListParagraph"/>
        <w:numPr>
          <w:ilvl w:val="0"/>
          <w:numId w:val="1"/>
        </w:numPr>
        <w:tabs>
          <w:tab w:pos="1567" w:val="left" w:leader="none"/>
          <w:tab w:pos="1568" w:val="left" w:leader="none"/>
        </w:tabs>
        <w:spacing w:line="237" w:lineRule="auto" w:before="5" w:after="0"/>
        <w:ind w:left="1567" w:right="246" w:hanging="360"/>
        <w:jc w:val="left"/>
        <w:rPr>
          <w:sz w:val="24"/>
        </w:rPr>
      </w:pPr>
      <w:r>
        <w:rPr>
          <w:sz w:val="24"/>
        </w:rPr>
        <w:t>Completion of 3+ units in a 400/500 level course offered by or cross-listed with the</w:t>
      </w:r>
      <w:r>
        <w:rPr>
          <w:spacing w:val="-35"/>
          <w:sz w:val="24"/>
        </w:rPr>
        <w:t> </w:t>
      </w:r>
      <w:r>
        <w:rPr>
          <w:sz w:val="24"/>
        </w:rPr>
        <w:t>Gerontology Academic Program, or offered by the student’s home department with an emphasis on</w:t>
      </w:r>
      <w:r>
        <w:rPr>
          <w:spacing w:val="-10"/>
          <w:sz w:val="24"/>
        </w:rPr>
        <w:t> </w:t>
      </w:r>
      <w:r>
        <w:rPr>
          <w:sz w:val="24"/>
        </w:rPr>
        <w:t>aging</w:t>
      </w:r>
    </w:p>
    <w:p>
      <w:pPr>
        <w:pStyle w:val="ListParagraph"/>
        <w:numPr>
          <w:ilvl w:val="0"/>
          <w:numId w:val="1"/>
        </w:numPr>
        <w:tabs>
          <w:tab w:pos="1567" w:val="left" w:leader="none"/>
          <w:tab w:pos="1568" w:val="left" w:leader="none"/>
        </w:tabs>
        <w:spacing w:line="293" w:lineRule="exact" w:before="2" w:after="0"/>
        <w:ind w:left="1567" w:right="0" w:hanging="360"/>
        <w:jc w:val="left"/>
        <w:rPr>
          <w:sz w:val="24"/>
        </w:rPr>
      </w:pPr>
      <w:r>
        <w:rPr>
          <w:sz w:val="24"/>
        </w:rPr>
        <w:t>High Academic Achievement</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Demonstrated Professional Promise</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Demonstrated interest in a career that serves older</w:t>
      </w:r>
      <w:r>
        <w:rPr>
          <w:spacing w:val="-8"/>
          <w:sz w:val="24"/>
        </w:rPr>
        <w:t> </w:t>
      </w:r>
      <w:r>
        <w:rPr>
          <w:sz w:val="24"/>
        </w:rPr>
        <w:t>populations</w:t>
      </w:r>
    </w:p>
    <w:p>
      <w:pPr>
        <w:pStyle w:val="BodyText"/>
        <w:ind w:left="0" w:firstLine="0"/>
        <w:rPr>
          <w:sz w:val="28"/>
        </w:rPr>
      </w:pPr>
    </w:p>
    <w:p>
      <w:pPr>
        <w:pStyle w:val="Heading1"/>
        <w:spacing w:line="319" w:lineRule="exact" w:before="252"/>
      </w:pPr>
      <w:r>
        <w:rPr/>
        <w:t>DONNA AND KIRT SPRADLIN SCHOLARSHIP IN GERONTOLOGY</w:t>
      </w:r>
    </w:p>
    <w:p>
      <w:pPr>
        <w:pStyle w:val="BodyText"/>
        <w:ind w:left="120" w:right="256" w:firstLine="720"/>
      </w:pPr>
      <w:r>
        <w:rPr/>
        <w:t>This scholarship was established by Donna and Kirt Spradlin to provide financial support for graduate students who have an interest in the field of aging or gerontology. The scholarship will be awarded to an upper division undergraduate student, a graduate student in Gerontology, and/or a student from the Center for Successful Aging. Awards range from $500-1500 (depending on enrollment status and available funding). Half of the scholarship is issued fall semester and half spring semester.</w:t>
      </w:r>
    </w:p>
    <w:p>
      <w:pPr>
        <w:pStyle w:val="Heading1"/>
        <w:spacing w:line="318" w:lineRule="exact" w:before="2"/>
      </w:pPr>
      <w:r>
        <w:rPr/>
        <w:t>Criteria:</w:t>
      </w:r>
    </w:p>
    <w:p>
      <w:pPr>
        <w:pStyle w:val="ListParagraph"/>
        <w:numPr>
          <w:ilvl w:val="0"/>
          <w:numId w:val="1"/>
        </w:numPr>
        <w:tabs>
          <w:tab w:pos="1567" w:val="left" w:leader="none"/>
          <w:tab w:pos="1568" w:val="left" w:leader="none"/>
        </w:tabs>
        <w:spacing w:line="237" w:lineRule="auto" w:before="3" w:after="0"/>
        <w:ind w:left="1567" w:right="671" w:hanging="360"/>
        <w:jc w:val="left"/>
        <w:rPr>
          <w:sz w:val="24"/>
        </w:rPr>
      </w:pPr>
      <w:r>
        <w:rPr>
          <w:sz w:val="24"/>
        </w:rPr>
        <w:t>Master’s student in Gerontology, Master’s student in Health Sciences/Kinesiology, or upper division undergraduate/graduate student affiliated with the Center for Successful</w:t>
      </w:r>
      <w:r>
        <w:rPr>
          <w:spacing w:val="-13"/>
          <w:sz w:val="24"/>
        </w:rPr>
        <w:t> </w:t>
      </w:r>
      <w:r>
        <w:rPr>
          <w:sz w:val="24"/>
        </w:rPr>
        <w:t>Aging</w:t>
      </w:r>
    </w:p>
    <w:p>
      <w:pPr>
        <w:pStyle w:val="ListParagraph"/>
        <w:numPr>
          <w:ilvl w:val="0"/>
          <w:numId w:val="1"/>
        </w:numPr>
        <w:tabs>
          <w:tab w:pos="1567" w:val="left" w:leader="none"/>
          <w:tab w:pos="1568" w:val="left" w:leader="none"/>
        </w:tabs>
        <w:spacing w:line="293" w:lineRule="exact" w:before="2" w:after="0"/>
        <w:ind w:left="1567" w:right="0" w:hanging="360"/>
        <w:jc w:val="left"/>
        <w:rPr>
          <w:sz w:val="24"/>
        </w:rPr>
      </w:pPr>
      <w:r>
        <w:rPr>
          <w:sz w:val="24"/>
        </w:rPr>
        <w:t>Enrollment at CSUF in a minimum of 6 units (as a junior, senior or graduate</w:t>
      </w:r>
      <w:r>
        <w:rPr>
          <w:spacing w:val="-8"/>
          <w:sz w:val="24"/>
        </w:rPr>
        <w:t> </w:t>
      </w:r>
      <w:r>
        <w:rPr>
          <w:sz w:val="24"/>
        </w:rPr>
        <w:t>student)</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High Academic Achievement</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Demonstrated Professional Promise in</w:t>
      </w:r>
      <w:r>
        <w:rPr>
          <w:spacing w:val="-2"/>
          <w:sz w:val="24"/>
        </w:rPr>
        <w:t> </w:t>
      </w:r>
      <w:r>
        <w:rPr>
          <w:sz w:val="24"/>
        </w:rPr>
        <w:t>Gerontology</w:t>
      </w:r>
    </w:p>
    <w:p>
      <w:pPr>
        <w:pStyle w:val="ListParagraph"/>
        <w:numPr>
          <w:ilvl w:val="0"/>
          <w:numId w:val="1"/>
        </w:numPr>
        <w:tabs>
          <w:tab w:pos="1567" w:val="left" w:leader="none"/>
          <w:tab w:pos="1568" w:val="left" w:leader="none"/>
        </w:tabs>
        <w:spacing w:line="240" w:lineRule="auto" w:before="1" w:after="0"/>
        <w:ind w:left="1567" w:right="0" w:hanging="360"/>
        <w:jc w:val="left"/>
        <w:rPr>
          <w:sz w:val="24"/>
        </w:rPr>
      </w:pPr>
      <w:r>
        <w:rPr>
          <w:sz w:val="24"/>
        </w:rPr>
        <w:t>Demonstrated need to defray costs associated with pursuit of the degree</w:t>
      </w:r>
      <w:r>
        <w:rPr>
          <w:spacing w:val="-13"/>
          <w:sz w:val="24"/>
        </w:rPr>
        <w:t> </w:t>
      </w:r>
      <w:r>
        <w:rPr>
          <w:spacing w:val="-3"/>
          <w:sz w:val="24"/>
        </w:rPr>
        <w:t>program</w:t>
      </w:r>
    </w:p>
    <w:p>
      <w:pPr>
        <w:pStyle w:val="BodyText"/>
        <w:ind w:left="0" w:firstLine="0"/>
        <w:rPr>
          <w:sz w:val="28"/>
        </w:rPr>
      </w:pPr>
    </w:p>
    <w:p>
      <w:pPr>
        <w:pStyle w:val="Heading1"/>
        <w:spacing w:line="319" w:lineRule="exact" w:before="250"/>
      </w:pPr>
      <w:r>
        <w:rPr/>
        <w:t>MARY LOIS AYRES SCHOLARSHIP IN GERONTOLOGY</w:t>
      </w:r>
    </w:p>
    <w:p>
      <w:pPr>
        <w:pStyle w:val="BodyText"/>
        <w:ind w:left="120" w:right="195" w:firstLine="720"/>
      </w:pPr>
      <w:r>
        <w:rPr/>
        <w:t>This scholarship was established by Charles and Karen Ayres in memory of Mary Lois Ayres to provide support to students who are pursuing careers in the field of aging or gerontology. The scholarship will be awarded to an upper division undergraduate student with a concentration or minor in Gerontology and/or a first year graduate student in Gerontology. This award is generally $1500, but depends on enrollment status and available funding. Half of the scholarship is issued fall semester and half spring semester.</w:t>
      </w:r>
    </w:p>
    <w:p>
      <w:pPr>
        <w:pStyle w:val="Heading1"/>
        <w:spacing w:line="318" w:lineRule="exact" w:before="2"/>
      </w:pPr>
      <w:r>
        <w:rPr/>
        <w:t>Criteria:</w:t>
      </w:r>
    </w:p>
    <w:p>
      <w:pPr>
        <w:pStyle w:val="ListParagraph"/>
        <w:numPr>
          <w:ilvl w:val="0"/>
          <w:numId w:val="1"/>
        </w:numPr>
        <w:tabs>
          <w:tab w:pos="1567" w:val="left" w:leader="none"/>
          <w:tab w:pos="1568" w:val="left" w:leader="none"/>
        </w:tabs>
        <w:spacing w:line="237" w:lineRule="auto" w:before="3" w:after="0"/>
        <w:ind w:left="1567" w:right="913" w:hanging="360"/>
        <w:jc w:val="left"/>
        <w:rPr>
          <w:sz w:val="24"/>
        </w:rPr>
      </w:pPr>
      <w:r>
        <w:rPr>
          <w:sz w:val="24"/>
        </w:rPr>
        <w:t>Undergraduate Minor or Concentration in Gerontology, or a first year Master’s student in Gerontology</w:t>
      </w:r>
    </w:p>
    <w:p>
      <w:pPr>
        <w:pStyle w:val="ListParagraph"/>
        <w:numPr>
          <w:ilvl w:val="0"/>
          <w:numId w:val="1"/>
        </w:numPr>
        <w:tabs>
          <w:tab w:pos="1567" w:val="left" w:leader="none"/>
          <w:tab w:pos="1568" w:val="left" w:leader="none"/>
        </w:tabs>
        <w:spacing w:line="293" w:lineRule="exact" w:before="2" w:after="0"/>
        <w:ind w:left="1567" w:right="0" w:hanging="360"/>
        <w:jc w:val="left"/>
        <w:rPr>
          <w:sz w:val="24"/>
        </w:rPr>
      </w:pPr>
      <w:r>
        <w:rPr>
          <w:sz w:val="24"/>
        </w:rPr>
        <w:t>Enrollment at CSUF in a minimum of 6 units (as a junior, senior or graduate</w:t>
      </w:r>
      <w:r>
        <w:rPr>
          <w:spacing w:val="-7"/>
          <w:sz w:val="24"/>
        </w:rPr>
        <w:t> </w:t>
      </w:r>
      <w:r>
        <w:rPr>
          <w:sz w:val="24"/>
        </w:rPr>
        <w:t>student)</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High Academic Achievement</w:t>
      </w:r>
    </w:p>
    <w:p>
      <w:pPr>
        <w:pStyle w:val="ListParagraph"/>
        <w:numPr>
          <w:ilvl w:val="0"/>
          <w:numId w:val="1"/>
        </w:numPr>
        <w:tabs>
          <w:tab w:pos="1567" w:val="left" w:leader="none"/>
          <w:tab w:pos="1568" w:val="left" w:leader="none"/>
        </w:tabs>
        <w:spacing w:line="293" w:lineRule="exact" w:before="1" w:after="0"/>
        <w:ind w:left="1567" w:right="0" w:hanging="360"/>
        <w:jc w:val="left"/>
        <w:rPr>
          <w:sz w:val="24"/>
        </w:rPr>
      </w:pPr>
      <w:r>
        <w:rPr>
          <w:sz w:val="24"/>
        </w:rPr>
        <w:t>Professional Promise in Gerontology or the field of</w:t>
      </w:r>
      <w:r>
        <w:rPr>
          <w:spacing w:val="-8"/>
          <w:sz w:val="24"/>
        </w:rPr>
        <w:t> </w:t>
      </w:r>
      <w:r>
        <w:rPr>
          <w:sz w:val="24"/>
        </w:rPr>
        <w:t>aging</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Demonstrated need to defray costs associated with pursuit of the degree</w:t>
      </w:r>
      <w:r>
        <w:rPr>
          <w:spacing w:val="-11"/>
          <w:sz w:val="24"/>
        </w:rPr>
        <w:t> </w:t>
      </w:r>
      <w:r>
        <w:rPr>
          <w:sz w:val="24"/>
        </w:rPr>
        <w:t>program.</w:t>
      </w:r>
    </w:p>
    <w:p>
      <w:pPr>
        <w:spacing w:after="0" w:line="293" w:lineRule="exact"/>
        <w:jc w:val="left"/>
        <w:rPr>
          <w:sz w:val="24"/>
        </w:rPr>
        <w:sectPr>
          <w:type w:val="continuous"/>
          <w:pgSz w:w="12240" w:h="15840"/>
          <w:pgMar w:top="960" w:bottom="280" w:left="600" w:right="560"/>
        </w:sectPr>
      </w:pPr>
    </w:p>
    <w:p>
      <w:pPr>
        <w:pStyle w:val="Heading1"/>
        <w:spacing w:before="75"/>
        <w:ind w:right="423" w:hanging="1"/>
      </w:pPr>
      <w:r>
        <w:rPr/>
        <w:t>OSHER LIVELONG LEARNING INSTITUTE (OLLI) OUTSTANDING GRADUATE STUDENT AWARD</w:t>
      </w:r>
    </w:p>
    <w:p>
      <w:pPr>
        <w:pStyle w:val="BodyText"/>
        <w:ind w:left="120" w:right="209" w:firstLine="720"/>
      </w:pPr>
      <w:r>
        <w:rPr/>
        <w:t>This award (approximately $1000) will be offered to an MS Gerontology candidate graduating in May or who graduated in the preceding summer or fall semester at California State University, Fullerton. This award will come from a special account funded by contributions from OLLI members.</w:t>
      </w:r>
    </w:p>
    <w:p>
      <w:pPr>
        <w:pStyle w:val="Heading1"/>
        <w:spacing w:line="320" w:lineRule="exact"/>
      </w:pPr>
      <w:r>
        <w:rPr/>
        <w:t>Criteria:</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 3.5 grade point average (provide an unofficial</w:t>
      </w:r>
      <w:r>
        <w:rPr>
          <w:spacing w:val="-1"/>
          <w:sz w:val="24"/>
        </w:rPr>
        <w:t> </w:t>
      </w:r>
      <w:r>
        <w:rPr>
          <w:sz w:val="24"/>
        </w:rPr>
        <w:t>transcript)</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Recommendation of the Scholarship Selection</w:t>
      </w:r>
      <w:r>
        <w:rPr>
          <w:spacing w:val="-1"/>
          <w:sz w:val="24"/>
        </w:rPr>
        <w:t> </w:t>
      </w:r>
      <w:r>
        <w:rPr>
          <w:sz w:val="24"/>
        </w:rPr>
        <w:t>Committee</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Quality and extent of community service as discussed in</w:t>
      </w:r>
      <w:r>
        <w:rPr>
          <w:spacing w:val="-12"/>
          <w:sz w:val="24"/>
        </w:rPr>
        <w:t> </w:t>
      </w:r>
      <w:r>
        <w:rPr>
          <w:sz w:val="24"/>
        </w:rPr>
        <w:t>essay</w:t>
      </w:r>
    </w:p>
    <w:p>
      <w:pPr>
        <w:pStyle w:val="ListParagraph"/>
        <w:numPr>
          <w:ilvl w:val="0"/>
          <w:numId w:val="1"/>
        </w:numPr>
        <w:tabs>
          <w:tab w:pos="1567" w:val="left" w:leader="none"/>
          <w:tab w:pos="1568" w:val="left" w:leader="none"/>
        </w:tabs>
        <w:spacing w:line="293" w:lineRule="exact" w:before="0" w:after="0"/>
        <w:ind w:left="1567" w:right="0" w:hanging="360"/>
        <w:jc w:val="left"/>
        <w:rPr>
          <w:sz w:val="24"/>
        </w:rPr>
      </w:pPr>
      <w:r>
        <w:rPr>
          <w:sz w:val="24"/>
        </w:rPr>
        <w:t>Membership in Sigma Phi Omega (National Honor Society of</w:t>
      </w:r>
      <w:r>
        <w:rPr>
          <w:spacing w:val="-9"/>
          <w:sz w:val="24"/>
        </w:rPr>
        <w:t> </w:t>
      </w:r>
      <w:r>
        <w:rPr>
          <w:sz w:val="24"/>
        </w:rPr>
        <w:t>Gerontology)</w:t>
      </w:r>
    </w:p>
    <w:p>
      <w:pPr>
        <w:pStyle w:val="BodyText"/>
        <w:ind w:left="0" w:firstLine="0"/>
        <w:rPr>
          <w:sz w:val="28"/>
        </w:rPr>
      </w:pPr>
    </w:p>
    <w:p>
      <w:pPr>
        <w:pStyle w:val="BodyText"/>
        <w:ind w:left="0" w:firstLine="0"/>
        <w:rPr>
          <w:sz w:val="28"/>
        </w:rPr>
      </w:pPr>
    </w:p>
    <w:p>
      <w:pPr>
        <w:pStyle w:val="BodyText"/>
        <w:spacing w:before="8"/>
        <w:ind w:left="0" w:firstLine="0"/>
        <w:rPr>
          <w:sz w:val="41"/>
        </w:rPr>
      </w:pPr>
    </w:p>
    <w:p>
      <w:pPr>
        <w:spacing w:line="320" w:lineRule="exact" w:before="0"/>
        <w:ind w:left="120" w:right="0" w:firstLine="0"/>
        <w:jc w:val="left"/>
        <w:rPr>
          <w:sz w:val="24"/>
        </w:rPr>
      </w:pPr>
      <w:r>
        <w:rPr>
          <w:b/>
          <w:sz w:val="28"/>
        </w:rPr>
        <w:t>Applications: </w:t>
      </w:r>
      <w:r>
        <w:rPr>
          <w:sz w:val="24"/>
        </w:rPr>
        <w:t>Application materials should include the following:</w:t>
      </w:r>
    </w:p>
    <w:p>
      <w:pPr>
        <w:pStyle w:val="ListParagraph"/>
        <w:numPr>
          <w:ilvl w:val="0"/>
          <w:numId w:val="2"/>
        </w:numPr>
        <w:tabs>
          <w:tab w:pos="839" w:val="left" w:leader="none"/>
          <w:tab w:pos="840" w:val="left" w:leader="none"/>
        </w:tabs>
        <w:spacing w:line="274" w:lineRule="exact" w:before="0" w:after="0"/>
        <w:ind w:left="839" w:right="0" w:hanging="719"/>
        <w:jc w:val="left"/>
        <w:rPr>
          <w:sz w:val="24"/>
        </w:rPr>
      </w:pPr>
      <w:r>
        <w:rPr>
          <w:sz w:val="24"/>
        </w:rPr>
        <w:t>Scholarship and Award Application. Form available at</w:t>
      </w:r>
    </w:p>
    <w:p>
      <w:pPr>
        <w:pStyle w:val="BodyText"/>
        <w:tabs>
          <w:tab w:pos="8335" w:val="left" w:leader="none"/>
        </w:tabs>
        <w:spacing w:before="12"/>
        <w:ind w:left="839" w:firstLine="0"/>
      </w:pPr>
      <w:hyperlink r:id="rId5">
        <w:r>
          <w:rPr>
            <w:shd w:fill="FFFF00" w:color="auto" w:val="clear"/>
          </w:rPr>
          <w:t>http://hss.fullerton.edu/agingstudies/docs/gero_scholarship_application.pd</w:t>
        </w:r>
      </w:hyperlink>
      <w:r>
        <w:rPr>
          <w:shd w:fill="FFFF00" w:color="auto" w:val="clear"/>
        </w:rPr>
        <w:t>f</w:t>
        <w:tab/>
      </w:r>
    </w:p>
    <w:p>
      <w:pPr>
        <w:pStyle w:val="BodyText"/>
        <w:spacing w:before="12"/>
        <w:ind w:left="839" w:right="97" w:firstLine="0"/>
      </w:pPr>
      <w:r>
        <w:rPr/>
        <w:t>*</w:t>
      </w:r>
      <w:r>
        <w:rPr>
          <w:u w:val="single"/>
        </w:rPr>
        <w:t>in Name of Scholarship field, please specify for which award(s) you are applying</w:t>
      </w:r>
      <w:r>
        <w:rPr/>
        <w:t> (i.e,. Miller, Spradlin, Ayers, OLLI). You can apply for multiple awards using the same application (but do check qualifications for eligibility).</w:t>
      </w:r>
    </w:p>
    <w:p>
      <w:pPr>
        <w:pStyle w:val="ListParagraph"/>
        <w:numPr>
          <w:ilvl w:val="0"/>
          <w:numId w:val="2"/>
        </w:numPr>
        <w:tabs>
          <w:tab w:pos="839" w:val="left" w:leader="none"/>
          <w:tab w:pos="840" w:val="left" w:leader="none"/>
        </w:tabs>
        <w:spacing w:line="240" w:lineRule="auto" w:before="0" w:after="0"/>
        <w:ind w:left="839" w:right="0" w:hanging="719"/>
        <w:jc w:val="left"/>
        <w:rPr>
          <w:sz w:val="24"/>
        </w:rPr>
      </w:pPr>
      <w:r>
        <w:rPr>
          <w:sz w:val="24"/>
        </w:rPr>
        <w:t>A copy of your transcript(s)/TDA (saved as a .pdf), which can be obtained from Titan</w:t>
      </w:r>
      <w:r>
        <w:rPr>
          <w:spacing w:val="-13"/>
          <w:sz w:val="24"/>
        </w:rPr>
        <w:t> </w:t>
      </w:r>
      <w:r>
        <w:rPr>
          <w:sz w:val="24"/>
        </w:rPr>
        <w:t>Online.</w:t>
      </w:r>
    </w:p>
    <w:p>
      <w:pPr>
        <w:pStyle w:val="ListParagraph"/>
        <w:numPr>
          <w:ilvl w:val="0"/>
          <w:numId w:val="2"/>
        </w:numPr>
        <w:tabs>
          <w:tab w:pos="839" w:val="left" w:leader="none"/>
          <w:tab w:pos="840" w:val="left" w:leader="none"/>
        </w:tabs>
        <w:spacing w:line="240" w:lineRule="auto" w:before="0" w:after="0"/>
        <w:ind w:left="839" w:right="1094" w:hanging="719"/>
        <w:jc w:val="left"/>
        <w:rPr>
          <w:sz w:val="24"/>
        </w:rPr>
      </w:pPr>
      <w:r>
        <w:rPr>
          <w:sz w:val="24"/>
        </w:rPr>
        <w:t>A typed essay of approximately 250 words describing your interest and potential for a career</w:t>
      </w:r>
      <w:r>
        <w:rPr>
          <w:spacing w:val="-14"/>
          <w:sz w:val="24"/>
        </w:rPr>
        <w:t> </w:t>
      </w:r>
      <w:r>
        <w:rPr>
          <w:sz w:val="24"/>
        </w:rPr>
        <w:t>in Gerontology and the field of</w:t>
      </w:r>
      <w:r>
        <w:rPr>
          <w:spacing w:val="-10"/>
          <w:sz w:val="24"/>
        </w:rPr>
        <w:t> </w:t>
      </w:r>
      <w:r>
        <w:rPr>
          <w:sz w:val="24"/>
        </w:rPr>
        <w:t>aging.</w:t>
      </w:r>
    </w:p>
    <w:p>
      <w:pPr>
        <w:pStyle w:val="ListParagraph"/>
        <w:numPr>
          <w:ilvl w:val="0"/>
          <w:numId w:val="2"/>
        </w:numPr>
        <w:tabs>
          <w:tab w:pos="839" w:val="left" w:leader="none"/>
          <w:tab w:pos="840" w:val="left" w:leader="none"/>
        </w:tabs>
        <w:spacing w:line="230" w:lineRule="auto" w:before="9" w:after="0"/>
        <w:ind w:left="839" w:right="428" w:hanging="719"/>
        <w:jc w:val="left"/>
        <w:rPr>
          <w:sz w:val="24"/>
        </w:rPr>
      </w:pPr>
      <w:r>
        <w:rPr>
          <w:sz w:val="24"/>
        </w:rPr>
        <w:t>Two letters of recommendation, at least one of which should be from a CSUF faculty member.</w:t>
      </w:r>
      <w:r>
        <w:rPr>
          <w:spacing w:val="-20"/>
          <w:sz w:val="24"/>
        </w:rPr>
        <w:t> </w:t>
      </w:r>
      <w:r>
        <w:rPr>
          <w:sz w:val="24"/>
        </w:rPr>
        <w:t>Letters should be emailed separately by your letter writers. Emailed letters can be sent to</w:t>
      </w:r>
      <w:r>
        <w:rPr>
          <w:color w:val="0000FF"/>
          <w:sz w:val="24"/>
          <w:u w:val="single" w:color="0000FF"/>
        </w:rPr>
        <w:t> </w:t>
      </w:r>
      <w:hyperlink r:id="rId6">
        <w:r>
          <w:rPr>
            <w:color w:val="0000FF"/>
            <w:sz w:val="24"/>
            <w:u w:val="single" w:color="0000FF"/>
          </w:rPr>
          <w:t>agingstudies@fullerton.edu</w:t>
        </w:r>
        <w:r>
          <w:rPr>
            <w:color w:val="0000FF"/>
            <w:sz w:val="24"/>
          </w:rPr>
          <w:t> </w:t>
        </w:r>
      </w:hyperlink>
      <w:r>
        <w:rPr>
          <w:sz w:val="24"/>
        </w:rPr>
        <w:t>with “Scholarship Recommendation for [Student’s Name]” in the subject line.</w:t>
      </w:r>
    </w:p>
    <w:p>
      <w:pPr>
        <w:pStyle w:val="BodyText"/>
        <w:spacing w:before="1"/>
        <w:ind w:left="0" w:firstLine="0"/>
      </w:pPr>
    </w:p>
    <w:p>
      <w:pPr>
        <w:pStyle w:val="BodyText"/>
        <w:spacing w:before="1"/>
        <w:ind w:left="119" w:right="1762" w:firstLine="0"/>
      </w:pPr>
      <w:r>
        <w:rPr/>
        <w:t>Items 1-3 above should be saved as .doc and/or .pdf files and sent in the same email to </w:t>
      </w:r>
      <w:hyperlink r:id="rId6">
        <w:r>
          <w:rPr>
            <w:color w:val="0000FF"/>
            <w:u w:val="single" w:color="0000FF"/>
          </w:rPr>
          <w:t>agingstudies@fullerton.edu</w:t>
        </w:r>
        <w:r>
          <w:rPr>
            <w:color w:val="0000FF"/>
          </w:rPr>
          <w:t> </w:t>
        </w:r>
      </w:hyperlink>
      <w:r>
        <w:rPr/>
        <w:t>with “Scholarship Application for [Student’s Name]” in the subject line.</w:t>
      </w:r>
    </w:p>
    <w:p>
      <w:pPr>
        <w:pStyle w:val="Heading1"/>
        <w:spacing w:line="252" w:lineRule="auto" w:before="6"/>
        <w:ind w:left="2364" w:right="2497"/>
      </w:pPr>
      <w:r>
        <w:rPr/>
        <w:t>Application Deadline: </w:t>
      </w:r>
      <w:r>
        <w:rPr>
          <w:u w:val="thick"/>
        </w:rPr>
        <w:t>Noon, Tuesday, April 10,</w:t>
      </w:r>
      <w:r>
        <w:rPr/>
        <w:t> </w:t>
      </w:r>
      <w:r>
        <w:rPr>
          <w:u w:val="thick"/>
        </w:rPr>
        <w:t>2019</w:t>
      </w:r>
    </w:p>
    <w:p>
      <w:pPr>
        <w:spacing w:before="258"/>
        <w:ind w:left="2567" w:right="0" w:firstLine="0"/>
        <w:jc w:val="left"/>
        <w:rPr>
          <w:b/>
          <w:sz w:val="28"/>
        </w:rPr>
      </w:pPr>
      <w:r>
        <w:rPr>
          <w:b/>
          <w:sz w:val="28"/>
        </w:rPr>
        <w:t>For questions, email </w:t>
      </w:r>
      <w:hyperlink r:id="rId7">
        <w:r>
          <w:rPr>
            <w:b/>
            <w:color w:val="0000FF"/>
            <w:sz w:val="28"/>
            <w:u w:val="thick" w:color="0000FF"/>
          </w:rPr>
          <w:t>agingstudies@fullerton.edu</w:t>
        </w:r>
        <w:r>
          <w:rPr>
            <w:b/>
            <w:sz w:val="28"/>
          </w:rPr>
          <w:t>.</w:t>
        </w:r>
      </w:hyperlink>
    </w:p>
    <w:sectPr>
      <w:pgSz w:w="12240" w:h="15840"/>
      <w:pgMar w:top="1240" w:bottom="28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39" w:hanging="72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864" w:hanging="720"/>
      </w:pPr>
      <w:rPr>
        <w:rFonts w:hint="default"/>
        <w:lang w:val="en-us" w:eastAsia="en-us" w:bidi="en-us"/>
      </w:rPr>
    </w:lvl>
    <w:lvl w:ilvl="2">
      <w:start w:val="0"/>
      <w:numFmt w:val="bullet"/>
      <w:lvlText w:val="•"/>
      <w:lvlJc w:val="left"/>
      <w:pPr>
        <w:ind w:left="2888" w:hanging="720"/>
      </w:pPr>
      <w:rPr>
        <w:rFonts w:hint="default"/>
        <w:lang w:val="en-us" w:eastAsia="en-us" w:bidi="en-us"/>
      </w:rPr>
    </w:lvl>
    <w:lvl w:ilvl="3">
      <w:start w:val="0"/>
      <w:numFmt w:val="bullet"/>
      <w:lvlText w:val="•"/>
      <w:lvlJc w:val="left"/>
      <w:pPr>
        <w:ind w:left="3912" w:hanging="720"/>
      </w:pPr>
      <w:rPr>
        <w:rFonts w:hint="default"/>
        <w:lang w:val="en-us" w:eastAsia="en-us" w:bidi="en-us"/>
      </w:rPr>
    </w:lvl>
    <w:lvl w:ilvl="4">
      <w:start w:val="0"/>
      <w:numFmt w:val="bullet"/>
      <w:lvlText w:val="•"/>
      <w:lvlJc w:val="left"/>
      <w:pPr>
        <w:ind w:left="4936" w:hanging="720"/>
      </w:pPr>
      <w:rPr>
        <w:rFonts w:hint="default"/>
        <w:lang w:val="en-us" w:eastAsia="en-us" w:bidi="en-us"/>
      </w:rPr>
    </w:lvl>
    <w:lvl w:ilvl="5">
      <w:start w:val="0"/>
      <w:numFmt w:val="bullet"/>
      <w:lvlText w:val="•"/>
      <w:lvlJc w:val="left"/>
      <w:pPr>
        <w:ind w:left="5960" w:hanging="720"/>
      </w:pPr>
      <w:rPr>
        <w:rFonts w:hint="default"/>
        <w:lang w:val="en-us" w:eastAsia="en-us" w:bidi="en-us"/>
      </w:rPr>
    </w:lvl>
    <w:lvl w:ilvl="6">
      <w:start w:val="0"/>
      <w:numFmt w:val="bullet"/>
      <w:lvlText w:val="•"/>
      <w:lvlJc w:val="left"/>
      <w:pPr>
        <w:ind w:left="6984" w:hanging="720"/>
      </w:pPr>
      <w:rPr>
        <w:rFonts w:hint="default"/>
        <w:lang w:val="en-us" w:eastAsia="en-us" w:bidi="en-us"/>
      </w:rPr>
    </w:lvl>
    <w:lvl w:ilvl="7">
      <w:start w:val="0"/>
      <w:numFmt w:val="bullet"/>
      <w:lvlText w:val="•"/>
      <w:lvlJc w:val="left"/>
      <w:pPr>
        <w:ind w:left="8008" w:hanging="720"/>
      </w:pPr>
      <w:rPr>
        <w:rFonts w:hint="default"/>
        <w:lang w:val="en-us" w:eastAsia="en-us" w:bidi="en-us"/>
      </w:rPr>
    </w:lvl>
    <w:lvl w:ilvl="8">
      <w:start w:val="0"/>
      <w:numFmt w:val="bullet"/>
      <w:lvlText w:val="•"/>
      <w:lvlJc w:val="left"/>
      <w:pPr>
        <w:ind w:left="9032" w:hanging="720"/>
      </w:pPr>
      <w:rPr>
        <w:rFonts w:hint="default"/>
        <w:lang w:val="en-us" w:eastAsia="en-us" w:bidi="en-us"/>
      </w:rPr>
    </w:lvl>
  </w:abstractNum>
  <w:abstractNum w:abstractNumId="0">
    <w:multiLevelType w:val="hybridMultilevel"/>
    <w:lvl w:ilvl="0">
      <w:start w:val="0"/>
      <w:numFmt w:val="bullet"/>
      <w:lvlText w:val=""/>
      <w:lvlJc w:val="left"/>
      <w:pPr>
        <w:ind w:left="1567" w:hanging="360"/>
      </w:pPr>
      <w:rPr>
        <w:rFonts w:hint="default" w:ascii="Symbol" w:hAnsi="Symbol" w:eastAsia="Symbol" w:cs="Symbol"/>
        <w:w w:val="100"/>
        <w:sz w:val="24"/>
        <w:szCs w:val="24"/>
        <w:lang w:val="en-us" w:eastAsia="en-us" w:bidi="en-us"/>
      </w:rPr>
    </w:lvl>
    <w:lvl w:ilvl="1">
      <w:start w:val="0"/>
      <w:numFmt w:val="bullet"/>
      <w:lvlText w:val="•"/>
      <w:lvlJc w:val="left"/>
      <w:pPr>
        <w:ind w:left="2512" w:hanging="360"/>
      </w:pPr>
      <w:rPr>
        <w:rFonts w:hint="default"/>
        <w:lang w:val="en-us" w:eastAsia="en-us" w:bidi="en-us"/>
      </w:rPr>
    </w:lvl>
    <w:lvl w:ilvl="2">
      <w:start w:val="0"/>
      <w:numFmt w:val="bullet"/>
      <w:lvlText w:val="•"/>
      <w:lvlJc w:val="left"/>
      <w:pPr>
        <w:ind w:left="3464" w:hanging="360"/>
      </w:pPr>
      <w:rPr>
        <w:rFonts w:hint="default"/>
        <w:lang w:val="en-us" w:eastAsia="en-us" w:bidi="en-us"/>
      </w:rPr>
    </w:lvl>
    <w:lvl w:ilvl="3">
      <w:start w:val="0"/>
      <w:numFmt w:val="bullet"/>
      <w:lvlText w:val="•"/>
      <w:lvlJc w:val="left"/>
      <w:pPr>
        <w:ind w:left="4416" w:hanging="360"/>
      </w:pPr>
      <w:rPr>
        <w:rFonts w:hint="default"/>
        <w:lang w:val="en-us" w:eastAsia="en-us" w:bidi="en-us"/>
      </w:rPr>
    </w:lvl>
    <w:lvl w:ilvl="4">
      <w:start w:val="0"/>
      <w:numFmt w:val="bullet"/>
      <w:lvlText w:val="•"/>
      <w:lvlJc w:val="left"/>
      <w:pPr>
        <w:ind w:left="5368" w:hanging="360"/>
      </w:pPr>
      <w:rPr>
        <w:rFonts w:hint="default"/>
        <w:lang w:val="en-us" w:eastAsia="en-us" w:bidi="en-us"/>
      </w:rPr>
    </w:lvl>
    <w:lvl w:ilvl="5">
      <w:start w:val="0"/>
      <w:numFmt w:val="bullet"/>
      <w:lvlText w:val="•"/>
      <w:lvlJc w:val="left"/>
      <w:pPr>
        <w:ind w:left="6320" w:hanging="360"/>
      </w:pPr>
      <w:rPr>
        <w:rFonts w:hint="default"/>
        <w:lang w:val="en-us" w:eastAsia="en-us" w:bidi="en-us"/>
      </w:rPr>
    </w:lvl>
    <w:lvl w:ilvl="6">
      <w:start w:val="0"/>
      <w:numFmt w:val="bullet"/>
      <w:lvlText w:val="•"/>
      <w:lvlJc w:val="left"/>
      <w:pPr>
        <w:ind w:left="7272" w:hanging="360"/>
      </w:pPr>
      <w:rPr>
        <w:rFonts w:hint="default"/>
        <w:lang w:val="en-us" w:eastAsia="en-us" w:bidi="en-us"/>
      </w:rPr>
    </w:lvl>
    <w:lvl w:ilvl="7">
      <w:start w:val="0"/>
      <w:numFmt w:val="bullet"/>
      <w:lvlText w:val="•"/>
      <w:lvlJc w:val="left"/>
      <w:pPr>
        <w:ind w:left="8224" w:hanging="360"/>
      </w:pPr>
      <w:rPr>
        <w:rFonts w:hint="default"/>
        <w:lang w:val="en-us" w:eastAsia="en-us" w:bidi="en-us"/>
      </w:rPr>
    </w:lvl>
    <w:lvl w:ilvl="8">
      <w:start w:val="0"/>
      <w:numFmt w:val="bullet"/>
      <w:lvlText w:val="•"/>
      <w:lvlJc w:val="left"/>
      <w:pPr>
        <w:ind w:left="917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567" w:hanging="3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
      <w:outlineLvl w:val="1"/>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spacing w:line="293" w:lineRule="exact"/>
      <w:ind w:left="1567"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hss.fullerton.edu/agingstudies/docs/gero_scholarship_application.pdf" TargetMode="External"/><Relationship Id="rId6" Type="http://schemas.openxmlformats.org/officeDocument/2006/relationships/hyperlink" Target="mailto:gerontology@fullerton.edu" TargetMode="External"/><Relationship Id="rId7" Type="http://schemas.openxmlformats.org/officeDocument/2006/relationships/hyperlink" Target="mailto:agingstudies@fullerton.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2020-01-07T19:50:20Z</dcterms:created>
  <dcterms:modified xsi:type="dcterms:W3CDTF">2020-01-07T19:50:20Z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Acrobat PDFMaker 15 for Word</vt:lpwstr>
  </property>
  <property fmtid="{D5CDD505-2E9C-101B-9397-08002B2CF9AE}" pid="4" name="LastSaved">
    <vt:filetime>2020-01-07T00:00:00Z</vt:filetime>
  </property>
</Properties>
</file>